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7824D" w14:textId="77777777" w:rsidR="007445E4" w:rsidRPr="00011C8B" w:rsidRDefault="007445E4" w:rsidP="00587B82">
      <w:pPr>
        <w:spacing w:before="83" w:after="0" w:line="206" w:lineRule="exact"/>
        <w:ind w:left="120" w:right="895"/>
        <w:jc w:val="center"/>
        <w:rPr>
          <w:rFonts w:ascii="Arial" w:eastAsia="Arial" w:hAnsi="Arial" w:cs="Arial"/>
          <w:b/>
          <w:caps/>
          <w:sz w:val="20"/>
          <w:szCs w:val="20"/>
        </w:rPr>
      </w:pPr>
      <w:r w:rsidRPr="00011C8B">
        <w:rPr>
          <w:rFonts w:ascii="Arial" w:eastAsia="Arial" w:hAnsi="Arial" w:cs="Arial"/>
          <w:b/>
          <w:caps/>
          <w:sz w:val="20"/>
          <w:szCs w:val="20"/>
        </w:rPr>
        <w:t>LANSING BOARD OF WATER &amp; LIGHT</w:t>
      </w:r>
    </w:p>
    <w:p w14:paraId="2FEEA502" w14:textId="77777777" w:rsidR="00587B82" w:rsidRPr="00011C8B" w:rsidRDefault="00587B82" w:rsidP="00587B82">
      <w:pPr>
        <w:spacing w:before="83" w:after="0" w:line="206" w:lineRule="exact"/>
        <w:ind w:left="120" w:right="895"/>
        <w:jc w:val="center"/>
        <w:rPr>
          <w:rFonts w:ascii="Arial" w:eastAsia="Arial" w:hAnsi="Arial" w:cs="Arial"/>
          <w:b/>
          <w:caps/>
          <w:sz w:val="20"/>
          <w:szCs w:val="20"/>
        </w:rPr>
      </w:pPr>
      <w:r w:rsidRPr="00011C8B">
        <w:rPr>
          <w:rFonts w:ascii="Arial" w:eastAsia="Arial" w:hAnsi="Arial" w:cs="Arial"/>
          <w:b/>
          <w:caps/>
          <w:sz w:val="20"/>
          <w:szCs w:val="20"/>
        </w:rPr>
        <w:t>Terms and Conditions for Material Purchases</w:t>
      </w:r>
    </w:p>
    <w:p w14:paraId="713CF9D1" w14:textId="77777777" w:rsidR="00587B82" w:rsidRPr="00011C8B" w:rsidRDefault="00587B82" w:rsidP="00587B82">
      <w:pPr>
        <w:spacing w:before="83" w:after="0" w:line="206" w:lineRule="exact"/>
        <w:ind w:left="120" w:right="895"/>
        <w:rPr>
          <w:rFonts w:ascii="Arial" w:eastAsia="Arial" w:hAnsi="Arial" w:cs="Arial"/>
          <w:sz w:val="20"/>
          <w:szCs w:val="20"/>
        </w:rPr>
      </w:pPr>
    </w:p>
    <w:p w14:paraId="4B48BAB1" w14:textId="77777777" w:rsidR="00587B82" w:rsidRPr="00011C8B" w:rsidRDefault="00587B82" w:rsidP="00C910D1">
      <w:pPr>
        <w:spacing w:after="0" w:line="240" w:lineRule="auto"/>
        <w:rPr>
          <w:rFonts w:ascii="Arial" w:eastAsia="Arial" w:hAnsi="Arial" w:cs="Arial"/>
          <w:sz w:val="20"/>
          <w:szCs w:val="20"/>
        </w:rPr>
      </w:pPr>
      <w:r w:rsidRPr="00011C8B">
        <w:rPr>
          <w:rFonts w:ascii="Arial" w:eastAsia="Arial" w:hAnsi="Arial" w:cs="Arial"/>
          <w:sz w:val="20"/>
          <w:szCs w:val="20"/>
        </w:rPr>
        <w:t>UN</w:t>
      </w:r>
      <w:r w:rsidRPr="00011C8B">
        <w:rPr>
          <w:rFonts w:ascii="Arial" w:eastAsia="Arial" w:hAnsi="Arial" w:cs="Arial"/>
          <w:spacing w:val="1"/>
          <w:sz w:val="20"/>
          <w:szCs w:val="20"/>
        </w:rPr>
        <w:t>L</w:t>
      </w:r>
      <w:r w:rsidRPr="00011C8B">
        <w:rPr>
          <w:rFonts w:ascii="Arial" w:eastAsia="Arial" w:hAnsi="Arial" w:cs="Arial"/>
          <w:sz w:val="20"/>
          <w:szCs w:val="20"/>
        </w:rPr>
        <w:t>ESS SPECIFICIA</w:t>
      </w:r>
      <w:r w:rsidRPr="00011C8B">
        <w:rPr>
          <w:rFonts w:ascii="Arial" w:eastAsia="Arial" w:hAnsi="Arial" w:cs="Arial"/>
          <w:spacing w:val="1"/>
          <w:sz w:val="20"/>
          <w:szCs w:val="20"/>
        </w:rPr>
        <w:t>LL</w:t>
      </w:r>
      <w:r w:rsidRPr="00011C8B">
        <w:rPr>
          <w:rFonts w:ascii="Arial" w:eastAsia="Arial" w:hAnsi="Arial" w:cs="Arial"/>
          <w:sz w:val="20"/>
          <w:szCs w:val="20"/>
        </w:rPr>
        <w:t>Y</w:t>
      </w:r>
      <w:r w:rsidRPr="00011C8B">
        <w:rPr>
          <w:rFonts w:ascii="Arial" w:eastAsia="Arial" w:hAnsi="Arial" w:cs="Arial"/>
          <w:spacing w:val="-2"/>
          <w:sz w:val="20"/>
          <w:szCs w:val="20"/>
        </w:rPr>
        <w:t xml:space="preserve"> </w:t>
      </w:r>
      <w:r w:rsidR="000250F8" w:rsidRPr="00011C8B">
        <w:rPr>
          <w:rFonts w:ascii="Arial" w:eastAsia="Arial" w:hAnsi="Arial" w:cs="Arial"/>
          <w:sz w:val="20"/>
          <w:szCs w:val="20"/>
        </w:rPr>
        <w:t>SUPERS</w:t>
      </w:r>
      <w:r w:rsidRPr="00011C8B">
        <w:rPr>
          <w:rFonts w:ascii="Arial" w:eastAsia="Arial" w:hAnsi="Arial" w:cs="Arial"/>
          <w:sz w:val="20"/>
          <w:szCs w:val="20"/>
        </w:rPr>
        <w:t xml:space="preserve">EDED </w:t>
      </w:r>
      <w:r w:rsidRPr="00011C8B">
        <w:rPr>
          <w:rFonts w:ascii="Arial" w:eastAsia="Arial" w:hAnsi="Arial" w:cs="Arial"/>
          <w:spacing w:val="2"/>
          <w:sz w:val="20"/>
          <w:szCs w:val="20"/>
        </w:rPr>
        <w:t>B</w:t>
      </w:r>
      <w:r w:rsidRPr="00011C8B">
        <w:rPr>
          <w:rFonts w:ascii="Arial" w:eastAsia="Arial" w:hAnsi="Arial" w:cs="Arial"/>
          <w:sz w:val="20"/>
          <w:szCs w:val="20"/>
        </w:rPr>
        <w:t>Y</w:t>
      </w:r>
      <w:r w:rsidRPr="00011C8B">
        <w:rPr>
          <w:rFonts w:ascii="Arial" w:eastAsia="Arial" w:hAnsi="Arial" w:cs="Arial"/>
          <w:spacing w:val="-7"/>
          <w:sz w:val="20"/>
          <w:szCs w:val="20"/>
        </w:rPr>
        <w:t xml:space="preserve"> </w:t>
      </w:r>
      <w:r w:rsidRPr="00011C8B">
        <w:rPr>
          <w:rFonts w:ascii="Arial" w:eastAsia="Arial" w:hAnsi="Arial" w:cs="Arial"/>
          <w:spacing w:val="8"/>
          <w:sz w:val="20"/>
          <w:szCs w:val="20"/>
        </w:rPr>
        <w:t>W</w:t>
      </w:r>
      <w:r w:rsidRPr="00011C8B">
        <w:rPr>
          <w:rFonts w:ascii="Arial" w:eastAsia="Arial" w:hAnsi="Arial" w:cs="Arial"/>
          <w:sz w:val="20"/>
          <w:szCs w:val="20"/>
        </w:rPr>
        <w:t>RI</w:t>
      </w:r>
      <w:r w:rsidRPr="00011C8B">
        <w:rPr>
          <w:rFonts w:ascii="Arial" w:eastAsia="Arial" w:hAnsi="Arial" w:cs="Arial"/>
          <w:spacing w:val="-2"/>
          <w:sz w:val="20"/>
          <w:szCs w:val="20"/>
        </w:rPr>
        <w:t>TT</w:t>
      </w:r>
      <w:r w:rsidRPr="00011C8B">
        <w:rPr>
          <w:rFonts w:ascii="Arial" w:eastAsia="Arial" w:hAnsi="Arial" w:cs="Arial"/>
          <w:sz w:val="20"/>
          <w:szCs w:val="20"/>
        </w:rPr>
        <w:t xml:space="preserve">EN </w:t>
      </w:r>
      <w:r w:rsidRPr="00011C8B">
        <w:rPr>
          <w:rFonts w:ascii="Arial" w:eastAsia="Arial" w:hAnsi="Arial" w:cs="Arial"/>
          <w:spacing w:val="2"/>
          <w:sz w:val="20"/>
          <w:szCs w:val="20"/>
        </w:rPr>
        <w:t>A</w:t>
      </w:r>
      <w:r w:rsidRPr="00011C8B">
        <w:rPr>
          <w:rFonts w:ascii="Arial" w:eastAsia="Arial" w:hAnsi="Arial" w:cs="Arial"/>
          <w:spacing w:val="-1"/>
          <w:sz w:val="20"/>
          <w:szCs w:val="20"/>
        </w:rPr>
        <w:t>G</w:t>
      </w:r>
      <w:r w:rsidRPr="00011C8B">
        <w:rPr>
          <w:rFonts w:ascii="Arial" w:eastAsia="Arial" w:hAnsi="Arial" w:cs="Arial"/>
          <w:sz w:val="20"/>
          <w:szCs w:val="20"/>
        </w:rPr>
        <w:t>RE</w:t>
      </w:r>
      <w:r w:rsidRPr="00011C8B">
        <w:rPr>
          <w:rFonts w:ascii="Arial" w:eastAsia="Arial" w:hAnsi="Arial" w:cs="Arial"/>
          <w:spacing w:val="2"/>
          <w:sz w:val="20"/>
          <w:szCs w:val="20"/>
        </w:rPr>
        <w:t>E</w:t>
      </w:r>
      <w:r w:rsidRPr="00011C8B">
        <w:rPr>
          <w:rFonts w:ascii="Arial" w:eastAsia="Arial" w:hAnsi="Arial" w:cs="Arial"/>
          <w:spacing w:val="-4"/>
          <w:sz w:val="20"/>
          <w:szCs w:val="20"/>
        </w:rPr>
        <w:t>M</w:t>
      </w:r>
      <w:r w:rsidRPr="00011C8B">
        <w:rPr>
          <w:rFonts w:ascii="Arial" w:eastAsia="Arial" w:hAnsi="Arial" w:cs="Arial"/>
          <w:sz w:val="20"/>
          <w:szCs w:val="20"/>
        </w:rPr>
        <w:t>E</w:t>
      </w:r>
      <w:r w:rsidRPr="00011C8B">
        <w:rPr>
          <w:rFonts w:ascii="Arial" w:eastAsia="Arial" w:hAnsi="Arial" w:cs="Arial"/>
          <w:spacing w:val="2"/>
          <w:sz w:val="20"/>
          <w:szCs w:val="20"/>
        </w:rPr>
        <w:t>N</w:t>
      </w:r>
      <w:r w:rsidRPr="00011C8B">
        <w:rPr>
          <w:rFonts w:ascii="Arial" w:eastAsia="Arial" w:hAnsi="Arial" w:cs="Arial"/>
          <w:sz w:val="20"/>
          <w:szCs w:val="20"/>
        </w:rPr>
        <w:t>T</w:t>
      </w:r>
      <w:r w:rsidRPr="00011C8B">
        <w:rPr>
          <w:rFonts w:ascii="Arial" w:eastAsia="Arial" w:hAnsi="Arial" w:cs="Arial"/>
          <w:spacing w:val="-2"/>
          <w:sz w:val="20"/>
          <w:szCs w:val="20"/>
        </w:rPr>
        <w:t xml:space="preserve"> </w:t>
      </w:r>
      <w:r w:rsidRPr="00011C8B">
        <w:rPr>
          <w:rFonts w:ascii="Arial" w:eastAsia="Arial" w:hAnsi="Arial" w:cs="Arial"/>
          <w:spacing w:val="-1"/>
          <w:sz w:val="20"/>
          <w:szCs w:val="20"/>
        </w:rPr>
        <w:t>O</w:t>
      </w:r>
      <w:r w:rsidRPr="00011C8B">
        <w:rPr>
          <w:rFonts w:ascii="Arial" w:eastAsia="Arial" w:hAnsi="Arial" w:cs="Arial"/>
          <w:sz w:val="20"/>
          <w:szCs w:val="20"/>
        </w:rPr>
        <w:t>F</w:t>
      </w:r>
      <w:r w:rsidRPr="00011C8B">
        <w:rPr>
          <w:rFonts w:ascii="Arial" w:eastAsia="Arial" w:hAnsi="Arial" w:cs="Arial"/>
          <w:spacing w:val="3"/>
          <w:sz w:val="20"/>
          <w:szCs w:val="20"/>
        </w:rPr>
        <w:t xml:space="preserve"> </w:t>
      </w:r>
      <w:r w:rsidRPr="00011C8B">
        <w:rPr>
          <w:rFonts w:ascii="Arial" w:eastAsia="Arial" w:hAnsi="Arial" w:cs="Arial"/>
          <w:spacing w:val="-2"/>
          <w:sz w:val="20"/>
          <w:szCs w:val="20"/>
        </w:rPr>
        <w:t>T</w:t>
      </w:r>
      <w:r w:rsidRPr="00011C8B">
        <w:rPr>
          <w:rFonts w:ascii="Arial" w:eastAsia="Arial" w:hAnsi="Arial" w:cs="Arial"/>
          <w:sz w:val="20"/>
          <w:szCs w:val="20"/>
        </w:rPr>
        <w:t>HE PA</w:t>
      </w:r>
      <w:r w:rsidRPr="00011C8B">
        <w:rPr>
          <w:rFonts w:ascii="Arial" w:eastAsia="Arial" w:hAnsi="Arial" w:cs="Arial"/>
          <w:spacing w:val="2"/>
          <w:sz w:val="20"/>
          <w:szCs w:val="20"/>
        </w:rPr>
        <w:t>R</w:t>
      </w:r>
      <w:r w:rsidRPr="00011C8B">
        <w:rPr>
          <w:rFonts w:ascii="Arial" w:eastAsia="Arial" w:hAnsi="Arial" w:cs="Arial"/>
          <w:spacing w:val="-2"/>
          <w:sz w:val="20"/>
          <w:szCs w:val="20"/>
        </w:rPr>
        <w:t>T</w:t>
      </w:r>
      <w:r w:rsidRPr="00011C8B">
        <w:rPr>
          <w:rFonts w:ascii="Arial" w:eastAsia="Arial" w:hAnsi="Arial" w:cs="Arial"/>
          <w:sz w:val="20"/>
          <w:szCs w:val="20"/>
        </w:rPr>
        <w:t>I</w:t>
      </w:r>
      <w:r w:rsidRPr="00011C8B">
        <w:rPr>
          <w:rFonts w:ascii="Arial" w:eastAsia="Arial" w:hAnsi="Arial" w:cs="Arial"/>
          <w:spacing w:val="2"/>
          <w:sz w:val="20"/>
          <w:szCs w:val="20"/>
        </w:rPr>
        <w:t>E</w:t>
      </w:r>
      <w:r w:rsidRPr="00011C8B">
        <w:rPr>
          <w:rFonts w:ascii="Arial" w:eastAsia="Arial" w:hAnsi="Arial" w:cs="Arial"/>
          <w:sz w:val="20"/>
          <w:szCs w:val="20"/>
        </w:rPr>
        <w:t>S,</w:t>
      </w:r>
      <w:r w:rsidRPr="00011C8B">
        <w:rPr>
          <w:rFonts w:ascii="Arial" w:eastAsia="Arial" w:hAnsi="Arial" w:cs="Arial"/>
          <w:spacing w:val="1"/>
          <w:sz w:val="20"/>
          <w:szCs w:val="20"/>
        </w:rPr>
        <w:t xml:space="preserve"> </w:t>
      </w:r>
      <w:r w:rsidRPr="00011C8B">
        <w:rPr>
          <w:rFonts w:ascii="Arial" w:eastAsia="Arial" w:hAnsi="Arial" w:cs="Arial"/>
          <w:sz w:val="20"/>
          <w:szCs w:val="20"/>
        </w:rPr>
        <w:t xml:space="preserve">EACH </w:t>
      </w:r>
      <w:r w:rsidRPr="00011C8B">
        <w:rPr>
          <w:rFonts w:ascii="Arial" w:eastAsia="Arial" w:hAnsi="Arial" w:cs="Arial"/>
          <w:spacing w:val="-1"/>
          <w:sz w:val="20"/>
          <w:szCs w:val="20"/>
        </w:rPr>
        <w:t>O</w:t>
      </w:r>
      <w:r w:rsidRPr="00011C8B">
        <w:rPr>
          <w:rFonts w:ascii="Arial" w:eastAsia="Arial" w:hAnsi="Arial" w:cs="Arial"/>
          <w:sz w:val="20"/>
          <w:szCs w:val="20"/>
        </w:rPr>
        <w:t>F</w:t>
      </w:r>
      <w:r w:rsidRPr="00011C8B">
        <w:rPr>
          <w:rFonts w:ascii="Arial" w:eastAsia="Arial" w:hAnsi="Arial" w:cs="Arial"/>
          <w:spacing w:val="1"/>
          <w:sz w:val="20"/>
          <w:szCs w:val="20"/>
        </w:rPr>
        <w:t xml:space="preserve"> </w:t>
      </w:r>
      <w:r w:rsidRPr="00011C8B">
        <w:rPr>
          <w:rFonts w:ascii="Arial" w:eastAsia="Arial" w:hAnsi="Arial" w:cs="Arial"/>
          <w:spacing w:val="-2"/>
          <w:sz w:val="20"/>
          <w:szCs w:val="20"/>
        </w:rPr>
        <w:t>T</w:t>
      </w:r>
      <w:r w:rsidRPr="00011C8B">
        <w:rPr>
          <w:rFonts w:ascii="Arial" w:eastAsia="Arial" w:hAnsi="Arial" w:cs="Arial"/>
          <w:sz w:val="20"/>
          <w:szCs w:val="20"/>
        </w:rPr>
        <w:t>HE F</w:t>
      </w:r>
      <w:r w:rsidRPr="00011C8B">
        <w:rPr>
          <w:rFonts w:ascii="Arial" w:eastAsia="Arial" w:hAnsi="Arial" w:cs="Arial"/>
          <w:spacing w:val="-1"/>
          <w:sz w:val="20"/>
          <w:szCs w:val="20"/>
        </w:rPr>
        <w:t>O</w:t>
      </w:r>
      <w:r w:rsidRPr="00011C8B">
        <w:rPr>
          <w:rFonts w:ascii="Arial" w:eastAsia="Arial" w:hAnsi="Arial" w:cs="Arial"/>
          <w:spacing w:val="1"/>
          <w:sz w:val="20"/>
          <w:szCs w:val="20"/>
        </w:rPr>
        <w:t>LL</w:t>
      </w:r>
      <w:r w:rsidRPr="00011C8B">
        <w:rPr>
          <w:rFonts w:ascii="Arial" w:eastAsia="Arial" w:hAnsi="Arial" w:cs="Arial"/>
          <w:spacing w:val="-3"/>
          <w:sz w:val="20"/>
          <w:szCs w:val="20"/>
        </w:rPr>
        <w:t>O</w:t>
      </w:r>
      <w:r w:rsidRPr="00011C8B">
        <w:rPr>
          <w:rFonts w:ascii="Arial" w:eastAsia="Arial" w:hAnsi="Arial" w:cs="Arial"/>
          <w:spacing w:val="8"/>
          <w:sz w:val="20"/>
          <w:szCs w:val="20"/>
        </w:rPr>
        <w:t>W</w:t>
      </w:r>
      <w:r w:rsidRPr="00011C8B">
        <w:rPr>
          <w:rFonts w:ascii="Arial" w:eastAsia="Arial" w:hAnsi="Arial" w:cs="Arial"/>
          <w:sz w:val="20"/>
          <w:szCs w:val="20"/>
        </w:rPr>
        <w:t>I</w:t>
      </w:r>
      <w:r w:rsidRPr="00011C8B">
        <w:rPr>
          <w:rFonts w:ascii="Arial" w:eastAsia="Arial" w:hAnsi="Arial" w:cs="Arial"/>
          <w:spacing w:val="-3"/>
          <w:sz w:val="20"/>
          <w:szCs w:val="20"/>
        </w:rPr>
        <w:t>N</w:t>
      </w:r>
      <w:r w:rsidRPr="00011C8B">
        <w:rPr>
          <w:rFonts w:ascii="Arial" w:eastAsia="Arial" w:hAnsi="Arial" w:cs="Arial"/>
          <w:sz w:val="20"/>
          <w:szCs w:val="20"/>
        </w:rPr>
        <w:t>G C</w:t>
      </w:r>
      <w:r w:rsidRPr="00011C8B">
        <w:rPr>
          <w:rFonts w:ascii="Arial" w:eastAsia="Arial" w:hAnsi="Arial" w:cs="Arial"/>
          <w:spacing w:val="-1"/>
          <w:sz w:val="20"/>
          <w:szCs w:val="20"/>
        </w:rPr>
        <w:t>O</w:t>
      </w:r>
      <w:r w:rsidRPr="00011C8B">
        <w:rPr>
          <w:rFonts w:ascii="Arial" w:eastAsia="Arial" w:hAnsi="Arial" w:cs="Arial"/>
          <w:sz w:val="20"/>
          <w:szCs w:val="20"/>
        </w:rPr>
        <w:t>NDI</w:t>
      </w:r>
      <w:r w:rsidRPr="00011C8B">
        <w:rPr>
          <w:rFonts w:ascii="Arial" w:eastAsia="Arial" w:hAnsi="Arial" w:cs="Arial"/>
          <w:spacing w:val="-2"/>
          <w:sz w:val="20"/>
          <w:szCs w:val="20"/>
        </w:rPr>
        <w:t>T</w:t>
      </w:r>
      <w:r w:rsidRPr="00011C8B">
        <w:rPr>
          <w:rFonts w:ascii="Arial" w:eastAsia="Arial" w:hAnsi="Arial" w:cs="Arial"/>
          <w:spacing w:val="3"/>
          <w:sz w:val="20"/>
          <w:szCs w:val="20"/>
        </w:rPr>
        <w:t>I</w:t>
      </w:r>
      <w:r w:rsidRPr="00011C8B">
        <w:rPr>
          <w:rFonts w:ascii="Arial" w:eastAsia="Arial" w:hAnsi="Arial" w:cs="Arial"/>
          <w:spacing w:val="-1"/>
          <w:sz w:val="20"/>
          <w:szCs w:val="20"/>
        </w:rPr>
        <w:t>O</w:t>
      </w:r>
      <w:r w:rsidRPr="00011C8B">
        <w:rPr>
          <w:rFonts w:ascii="Arial" w:eastAsia="Arial" w:hAnsi="Arial" w:cs="Arial"/>
          <w:sz w:val="20"/>
          <w:szCs w:val="20"/>
        </w:rPr>
        <w:t>NS APP</w:t>
      </w:r>
      <w:r w:rsidRPr="00011C8B">
        <w:rPr>
          <w:rFonts w:ascii="Arial" w:eastAsia="Arial" w:hAnsi="Arial" w:cs="Arial"/>
          <w:spacing w:val="1"/>
          <w:sz w:val="20"/>
          <w:szCs w:val="20"/>
        </w:rPr>
        <w:t>L</w:t>
      </w:r>
      <w:r w:rsidRPr="00011C8B">
        <w:rPr>
          <w:rFonts w:ascii="Arial" w:eastAsia="Arial" w:hAnsi="Arial" w:cs="Arial"/>
          <w:sz w:val="20"/>
          <w:szCs w:val="20"/>
        </w:rPr>
        <w:t xml:space="preserve">IES </w:t>
      </w:r>
      <w:r w:rsidRPr="00011C8B">
        <w:rPr>
          <w:rFonts w:ascii="Arial" w:eastAsia="Arial" w:hAnsi="Arial" w:cs="Arial"/>
          <w:spacing w:val="-2"/>
          <w:sz w:val="20"/>
          <w:szCs w:val="20"/>
        </w:rPr>
        <w:t>T</w:t>
      </w:r>
      <w:r w:rsidRPr="00011C8B">
        <w:rPr>
          <w:rFonts w:ascii="Arial" w:eastAsia="Arial" w:hAnsi="Arial" w:cs="Arial"/>
          <w:sz w:val="20"/>
          <w:szCs w:val="20"/>
        </w:rPr>
        <w:t>O</w:t>
      </w:r>
      <w:r w:rsidRPr="00011C8B">
        <w:rPr>
          <w:rFonts w:ascii="Arial" w:eastAsia="Arial" w:hAnsi="Arial" w:cs="Arial"/>
          <w:spacing w:val="2"/>
          <w:sz w:val="20"/>
          <w:szCs w:val="20"/>
        </w:rPr>
        <w:t xml:space="preserve"> </w:t>
      </w:r>
      <w:r w:rsidRPr="00011C8B">
        <w:rPr>
          <w:rFonts w:ascii="Arial" w:eastAsia="Arial" w:hAnsi="Arial" w:cs="Arial"/>
          <w:sz w:val="20"/>
          <w:szCs w:val="20"/>
        </w:rPr>
        <w:t xml:space="preserve">THIS </w:t>
      </w:r>
      <w:r w:rsidRPr="00011C8B">
        <w:rPr>
          <w:rFonts w:ascii="Arial" w:eastAsia="Arial" w:hAnsi="Arial" w:cs="Arial"/>
          <w:spacing w:val="-2"/>
          <w:sz w:val="20"/>
          <w:szCs w:val="20"/>
        </w:rPr>
        <w:t>PURCHASE</w:t>
      </w:r>
      <w:r w:rsidRPr="00011C8B">
        <w:rPr>
          <w:rFonts w:ascii="Arial" w:eastAsia="Arial" w:hAnsi="Arial" w:cs="Arial"/>
          <w:sz w:val="20"/>
          <w:szCs w:val="20"/>
        </w:rPr>
        <w:t>:</w:t>
      </w:r>
    </w:p>
    <w:p w14:paraId="402EE434" w14:textId="77777777" w:rsidR="00A57BB2" w:rsidRPr="00011C8B" w:rsidRDefault="00587B82">
      <w:pPr>
        <w:pStyle w:val="Default"/>
        <w:spacing w:before="240"/>
        <w:rPr>
          <w:color w:val="auto"/>
          <w:sz w:val="20"/>
          <w:szCs w:val="20"/>
        </w:rPr>
      </w:pPr>
      <w:r w:rsidRPr="00011C8B">
        <w:rPr>
          <w:b/>
          <w:bCs/>
          <w:color w:val="auto"/>
          <w:sz w:val="20"/>
          <w:szCs w:val="20"/>
        </w:rPr>
        <w:t>DEFINITIONS</w:t>
      </w:r>
      <w:r w:rsidR="00C910D1" w:rsidRPr="00011C8B">
        <w:rPr>
          <w:b/>
          <w:bCs/>
          <w:color w:val="auto"/>
          <w:sz w:val="20"/>
          <w:szCs w:val="20"/>
        </w:rPr>
        <w:t>:</w:t>
      </w:r>
      <w:r w:rsidRPr="00011C8B">
        <w:rPr>
          <w:b/>
          <w:bCs/>
          <w:color w:val="auto"/>
          <w:sz w:val="20"/>
          <w:szCs w:val="20"/>
        </w:rPr>
        <w:t xml:space="preserve"> </w:t>
      </w:r>
    </w:p>
    <w:p w14:paraId="61F578CE" w14:textId="77777777" w:rsidR="00A57BB2" w:rsidRPr="00011C8B" w:rsidRDefault="00587B82">
      <w:pPr>
        <w:pStyle w:val="Default"/>
        <w:spacing w:before="120"/>
        <w:rPr>
          <w:color w:val="auto"/>
          <w:sz w:val="20"/>
          <w:szCs w:val="20"/>
        </w:rPr>
      </w:pPr>
      <w:r w:rsidRPr="00011C8B">
        <w:rPr>
          <w:color w:val="auto"/>
          <w:sz w:val="20"/>
          <w:szCs w:val="20"/>
        </w:rPr>
        <w:t xml:space="preserve">The following meanings are ascribed to the terms used in these Terms and Conditions: </w:t>
      </w:r>
    </w:p>
    <w:p w14:paraId="21284F7A" w14:textId="77777777" w:rsidR="00A57BB2" w:rsidRPr="00011C8B" w:rsidRDefault="00587B82">
      <w:pPr>
        <w:pStyle w:val="Default"/>
        <w:spacing w:before="120"/>
        <w:rPr>
          <w:color w:val="auto"/>
          <w:sz w:val="20"/>
          <w:szCs w:val="20"/>
        </w:rPr>
      </w:pPr>
      <w:r w:rsidRPr="00011C8B">
        <w:rPr>
          <w:b/>
          <w:bCs/>
          <w:color w:val="auto"/>
          <w:sz w:val="20"/>
          <w:szCs w:val="20"/>
        </w:rPr>
        <w:t>BWL</w:t>
      </w:r>
      <w:r w:rsidRPr="00011C8B">
        <w:rPr>
          <w:color w:val="auto"/>
          <w:sz w:val="20"/>
          <w:szCs w:val="20"/>
        </w:rPr>
        <w:t xml:space="preserve"> – means the City of Lansing, by its Board of Water and Light. </w:t>
      </w:r>
    </w:p>
    <w:p w14:paraId="227DD097" w14:textId="77777777" w:rsidR="00A57BB2" w:rsidRPr="00011C8B" w:rsidRDefault="00587B82">
      <w:pPr>
        <w:pStyle w:val="Default"/>
        <w:spacing w:before="120"/>
        <w:rPr>
          <w:color w:val="auto"/>
          <w:sz w:val="20"/>
          <w:szCs w:val="20"/>
        </w:rPr>
      </w:pPr>
      <w:r w:rsidRPr="00011C8B">
        <w:rPr>
          <w:b/>
          <w:bCs/>
          <w:color w:val="auto"/>
          <w:sz w:val="20"/>
          <w:szCs w:val="20"/>
        </w:rPr>
        <w:t>Contract Documents</w:t>
      </w:r>
      <w:r w:rsidRPr="00011C8B">
        <w:rPr>
          <w:color w:val="auto"/>
          <w:sz w:val="20"/>
          <w:szCs w:val="20"/>
        </w:rPr>
        <w:t xml:space="preserve"> – means the BWL’s solicitation, including the invitation to bid or request for proposal or quotation, instructions to bidders/offerors, SELLER’s response to the solicitation, BWL drawings, the specifications, any addenda or supplements including Change Orders, the purchase order, these Terms and Conditions, and Supplemental Requirements. </w:t>
      </w:r>
    </w:p>
    <w:p w14:paraId="4FB7FF74" w14:textId="77777777" w:rsidR="00A57BB2" w:rsidRPr="00011C8B" w:rsidRDefault="00587B82">
      <w:pPr>
        <w:pStyle w:val="Default"/>
        <w:spacing w:before="120"/>
        <w:rPr>
          <w:color w:val="auto"/>
          <w:sz w:val="20"/>
          <w:szCs w:val="20"/>
        </w:rPr>
      </w:pPr>
      <w:r w:rsidRPr="00011C8B">
        <w:rPr>
          <w:b/>
          <w:bCs/>
          <w:color w:val="auto"/>
          <w:sz w:val="20"/>
          <w:szCs w:val="20"/>
        </w:rPr>
        <w:t>SELLER</w:t>
      </w:r>
      <w:r w:rsidRPr="00011C8B">
        <w:rPr>
          <w:color w:val="auto"/>
          <w:sz w:val="20"/>
          <w:szCs w:val="20"/>
        </w:rPr>
        <w:t xml:space="preserve"> – means the individual, partnership, corporation or other entity awarded a purchase order by the BWL, and its subcontractors, performing the Work defined in the Contract Documents. </w:t>
      </w:r>
    </w:p>
    <w:p w14:paraId="60CFF3BC" w14:textId="77777777" w:rsidR="00A57BB2" w:rsidRPr="00011C8B" w:rsidRDefault="00587B82">
      <w:pPr>
        <w:pStyle w:val="Default"/>
        <w:spacing w:before="120"/>
        <w:rPr>
          <w:color w:val="auto"/>
          <w:sz w:val="20"/>
          <w:szCs w:val="20"/>
        </w:rPr>
      </w:pPr>
      <w:r w:rsidRPr="00011C8B">
        <w:rPr>
          <w:b/>
          <w:bCs/>
          <w:color w:val="auto"/>
          <w:sz w:val="20"/>
          <w:szCs w:val="20"/>
        </w:rPr>
        <w:t>Day</w:t>
      </w:r>
      <w:r w:rsidRPr="00011C8B">
        <w:rPr>
          <w:color w:val="auto"/>
          <w:sz w:val="20"/>
          <w:szCs w:val="20"/>
        </w:rPr>
        <w:t xml:space="preserve"> – means a calendar day. </w:t>
      </w:r>
    </w:p>
    <w:p w14:paraId="24C65109" w14:textId="77777777" w:rsidR="00A57BB2" w:rsidRPr="00011C8B" w:rsidRDefault="00587B82">
      <w:pPr>
        <w:pStyle w:val="Default"/>
        <w:spacing w:before="120"/>
        <w:rPr>
          <w:color w:val="auto"/>
          <w:sz w:val="20"/>
          <w:szCs w:val="20"/>
        </w:rPr>
      </w:pPr>
      <w:r w:rsidRPr="00011C8B">
        <w:rPr>
          <w:b/>
          <w:bCs/>
          <w:color w:val="auto"/>
          <w:sz w:val="20"/>
          <w:szCs w:val="20"/>
        </w:rPr>
        <w:t>Designated Representative</w:t>
      </w:r>
      <w:r w:rsidRPr="00011C8B">
        <w:rPr>
          <w:color w:val="auto"/>
          <w:sz w:val="20"/>
          <w:szCs w:val="20"/>
        </w:rPr>
        <w:t xml:space="preserve"> – means the General Manager of the BWL, or authorized designee.  Designated Representative shall be the individual designated to receive submissions and notices from SELLER and to represent the BWL in the performance of the Contract.  Any interaction w</w:t>
      </w:r>
      <w:r w:rsidR="00246C10" w:rsidRPr="00011C8B">
        <w:rPr>
          <w:color w:val="auto"/>
          <w:sz w:val="20"/>
          <w:szCs w:val="20"/>
        </w:rPr>
        <w:t>ith another division of the BWL</w:t>
      </w:r>
      <w:r w:rsidRPr="00011C8B">
        <w:rPr>
          <w:color w:val="auto"/>
          <w:sz w:val="20"/>
          <w:szCs w:val="20"/>
        </w:rPr>
        <w:t xml:space="preserve"> shall be coordinated through the Designated Representative. </w:t>
      </w:r>
    </w:p>
    <w:p w14:paraId="671F82A9" w14:textId="77777777" w:rsidR="00A57BB2" w:rsidRPr="00011C8B" w:rsidRDefault="00587B82" w:rsidP="00C910D1">
      <w:pPr>
        <w:pStyle w:val="Default"/>
        <w:spacing w:before="120"/>
        <w:rPr>
          <w:color w:val="auto"/>
          <w:sz w:val="20"/>
          <w:szCs w:val="20"/>
        </w:rPr>
      </w:pPr>
      <w:r w:rsidRPr="00011C8B">
        <w:rPr>
          <w:b/>
          <w:bCs/>
          <w:color w:val="auto"/>
          <w:sz w:val="20"/>
          <w:szCs w:val="20"/>
        </w:rPr>
        <w:t>Work</w:t>
      </w:r>
      <w:r w:rsidRPr="00011C8B">
        <w:rPr>
          <w:color w:val="auto"/>
          <w:sz w:val="20"/>
          <w:szCs w:val="20"/>
        </w:rPr>
        <w:t xml:space="preserve"> – means the products and services to be furnished under the Contract Documents.  Work includes and is the result of performing services, transporting materials, and furnishing materials. </w:t>
      </w:r>
    </w:p>
    <w:p w14:paraId="3EE476AB" w14:textId="77777777" w:rsidR="00C910D1" w:rsidRPr="00011C8B" w:rsidRDefault="00C910D1" w:rsidP="00246C10">
      <w:pPr>
        <w:pStyle w:val="ListParagraph"/>
        <w:numPr>
          <w:ilvl w:val="0"/>
          <w:numId w:val="17"/>
        </w:numPr>
        <w:spacing w:before="120" w:after="0" w:line="240" w:lineRule="auto"/>
        <w:rPr>
          <w:rFonts w:ascii="Arial" w:eastAsia="Arial" w:hAnsi="Arial" w:cs="Arial"/>
          <w:b/>
          <w:sz w:val="20"/>
          <w:szCs w:val="20"/>
        </w:rPr>
      </w:pPr>
      <w:r w:rsidRPr="00011C8B">
        <w:rPr>
          <w:rFonts w:ascii="Arial" w:eastAsia="Arial" w:hAnsi="Arial" w:cs="Arial"/>
          <w:b/>
          <w:sz w:val="20"/>
          <w:szCs w:val="20"/>
        </w:rPr>
        <w:t>ACKN</w:t>
      </w:r>
      <w:r w:rsidRPr="00011C8B">
        <w:rPr>
          <w:rFonts w:ascii="Arial" w:eastAsia="Arial" w:hAnsi="Arial" w:cs="Arial"/>
          <w:b/>
          <w:spacing w:val="-6"/>
          <w:sz w:val="20"/>
          <w:szCs w:val="20"/>
        </w:rPr>
        <w:t>O</w:t>
      </w:r>
      <w:r w:rsidRPr="00011C8B">
        <w:rPr>
          <w:rFonts w:ascii="Arial" w:eastAsia="Arial" w:hAnsi="Arial" w:cs="Arial"/>
          <w:b/>
          <w:spacing w:val="8"/>
          <w:sz w:val="20"/>
          <w:szCs w:val="20"/>
        </w:rPr>
        <w:t>W</w:t>
      </w:r>
      <w:r w:rsidRPr="00011C8B">
        <w:rPr>
          <w:rFonts w:ascii="Arial" w:eastAsia="Arial" w:hAnsi="Arial" w:cs="Arial"/>
          <w:b/>
          <w:spacing w:val="1"/>
          <w:sz w:val="20"/>
          <w:szCs w:val="20"/>
        </w:rPr>
        <w:t>L</w:t>
      </w:r>
      <w:r w:rsidRPr="00011C8B">
        <w:rPr>
          <w:rFonts w:ascii="Arial" w:eastAsia="Arial" w:hAnsi="Arial" w:cs="Arial"/>
          <w:b/>
          <w:sz w:val="20"/>
          <w:szCs w:val="20"/>
        </w:rPr>
        <w:t>ED</w:t>
      </w:r>
      <w:r w:rsidRPr="00011C8B">
        <w:rPr>
          <w:rFonts w:ascii="Arial" w:eastAsia="Arial" w:hAnsi="Arial" w:cs="Arial"/>
          <w:b/>
          <w:spacing w:val="-1"/>
          <w:sz w:val="20"/>
          <w:szCs w:val="20"/>
        </w:rPr>
        <w:t>G</w:t>
      </w:r>
      <w:r w:rsidRPr="00011C8B">
        <w:rPr>
          <w:rFonts w:ascii="Arial" w:eastAsia="Arial" w:hAnsi="Arial" w:cs="Arial"/>
          <w:b/>
          <w:sz w:val="20"/>
          <w:szCs w:val="20"/>
        </w:rPr>
        <w:t>E</w:t>
      </w:r>
      <w:r w:rsidRPr="00011C8B">
        <w:rPr>
          <w:rFonts w:ascii="Arial" w:eastAsia="Arial" w:hAnsi="Arial" w:cs="Arial"/>
          <w:b/>
          <w:spacing w:val="-4"/>
          <w:sz w:val="20"/>
          <w:szCs w:val="20"/>
        </w:rPr>
        <w:t>M</w:t>
      </w:r>
      <w:r w:rsidRPr="00011C8B">
        <w:rPr>
          <w:rFonts w:ascii="Arial" w:eastAsia="Arial" w:hAnsi="Arial" w:cs="Arial"/>
          <w:b/>
          <w:sz w:val="20"/>
          <w:szCs w:val="20"/>
        </w:rPr>
        <w:t>E</w:t>
      </w:r>
      <w:r w:rsidRPr="00011C8B">
        <w:rPr>
          <w:rFonts w:ascii="Arial" w:eastAsia="Arial" w:hAnsi="Arial" w:cs="Arial"/>
          <w:b/>
          <w:spacing w:val="2"/>
          <w:sz w:val="20"/>
          <w:szCs w:val="20"/>
        </w:rPr>
        <w:t>N</w:t>
      </w:r>
      <w:r w:rsidRPr="00011C8B">
        <w:rPr>
          <w:rFonts w:ascii="Arial" w:eastAsia="Arial" w:hAnsi="Arial" w:cs="Arial"/>
          <w:b/>
          <w:spacing w:val="-2"/>
          <w:sz w:val="20"/>
          <w:szCs w:val="20"/>
        </w:rPr>
        <w:t>T</w:t>
      </w:r>
    </w:p>
    <w:p w14:paraId="5DA95FD3" w14:textId="77777777" w:rsidR="00E15342" w:rsidRPr="00011C8B" w:rsidRDefault="00C910D1" w:rsidP="004D340D">
      <w:pPr>
        <w:spacing w:before="120" w:after="0" w:line="240" w:lineRule="auto"/>
        <w:rPr>
          <w:rFonts w:ascii="Arial" w:eastAsia="Arial" w:hAnsi="Arial" w:cs="Arial"/>
          <w:spacing w:val="1"/>
          <w:sz w:val="20"/>
          <w:szCs w:val="20"/>
        </w:rPr>
      </w:pPr>
      <w:r w:rsidRPr="00011C8B">
        <w:rPr>
          <w:rFonts w:ascii="Arial" w:eastAsia="Arial" w:hAnsi="Arial" w:cs="Arial"/>
          <w:spacing w:val="1"/>
          <w:sz w:val="20"/>
          <w:szCs w:val="20"/>
        </w:rPr>
        <w:t>Parties formal agreement as to these Terms and Conditions and the applicable Purchase Order is represented by the Lansing Board of Water &amp; Light’s (BWL) issuance of its Purchase Order as signed by the BWL’s Manager of Purchasing and Warehousing and Seller’s execution of the BWL’s accompanying Acknowledgment Form as supplied with the issuance of its Purchase Order. Any subsequent or supplemental Terms and Conditions are invalid and considered rejected by the BWL unless the same has been agreed to in writing by the BWL.  To the extent Seller provides its own Terms and Conditions along with the above referenced BWL Acknowledgment Form, regardless of whether the Seller executes the BWL Acknowledgment form, these Terms and Conditions will be the controlling Terms and Conditions, unless otherwise agreed to in writing by the BWL.  Seller’s performance that is absent the signed above referenced BWL Acknowledgment shall be at Seller’s risk.</w:t>
      </w:r>
    </w:p>
    <w:p w14:paraId="45CE1C76" w14:textId="77777777" w:rsidR="00A57BB2" w:rsidRPr="00011C8B" w:rsidRDefault="00587B82" w:rsidP="00246C10">
      <w:pPr>
        <w:pStyle w:val="ListParagraph"/>
        <w:numPr>
          <w:ilvl w:val="0"/>
          <w:numId w:val="17"/>
        </w:numPr>
        <w:spacing w:before="120" w:after="0" w:line="240" w:lineRule="auto"/>
        <w:rPr>
          <w:rFonts w:ascii="Arial" w:eastAsia="Arial" w:hAnsi="Arial" w:cs="Arial"/>
          <w:spacing w:val="-3"/>
          <w:sz w:val="20"/>
          <w:szCs w:val="20"/>
        </w:rPr>
      </w:pPr>
      <w:r w:rsidRPr="00011C8B">
        <w:rPr>
          <w:rFonts w:ascii="Arial" w:hAnsi="Arial" w:cs="Arial"/>
          <w:b/>
          <w:bCs/>
          <w:sz w:val="20"/>
          <w:szCs w:val="20"/>
        </w:rPr>
        <w:t xml:space="preserve">QUALITY </w:t>
      </w:r>
    </w:p>
    <w:p w14:paraId="0F26A98C"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(a) Materials shall meet all criteria identified in the Specifications and the manufacturer’s specifications. </w:t>
      </w:r>
    </w:p>
    <w:p w14:paraId="594308B2"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(b) The BWL reserves the right to reject all materials that fail to meet those criteria. </w:t>
      </w:r>
    </w:p>
    <w:p w14:paraId="7BB16E46" w14:textId="77777777" w:rsidR="00C910D1" w:rsidRPr="00011C8B" w:rsidRDefault="00587B82" w:rsidP="004D340D">
      <w:pPr>
        <w:pStyle w:val="Default"/>
        <w:spacing w:before="120"/>
        <w:ind w:left="720"/>
        <w:rPr>
          <w:color w:val="auto"/>
          <w:sz w:val="20"/>
          <w:szCs w:val="20"/>
        </w:rPr>
      </w:pPr>
      <w:r w:rsidRPr="00011C8B">
        <w:rPr>
          <w:color w:val="auto"/>
          <w:sz w:val="20"/>
          <w:szCs w:val="20"/>
        </w:rPr>
        <w:t>(c) Materials that fail to meet those criteria that have been delivered to the BWL must be removed by the SELLER at SELLER</w:t>
      </w:r>
      <w:r w:rsidR="00C910D1" w:rsidRPr="00011C8B">
        <w:rPr>
          <w:color w:val="auto"/>
          <w:sz w:val="20"/>
          <w:szCs w:val="20"/>
        </w:rPr>
        <w:t>’s expense.</w:t>
      </w:r>
    </w:p>
    <w:p w14:paraId="60E07CEC" w14:textId="77777777" w:rsidR="00A57BB2" w:rsidRPr="00011C8B" w:rsidRDefault="00587B82" w:rsidP="00246C10">
      <w:pPr>
        <w:pStyle w:val="Default"/>
        <w:numPr>
          <w:ilvl w:val="0"/>
          <w:numId w:val="17"/>
        </w:numPr>
        <w:spacing w:before="120"/>
        <w:rPr>
          <w:color w:val="auto"/>
          <w:sz w:val="20"/>
          <w:szCs w:val="20"/>
        </w:rPr>
      </w:pPr>
      <w:r w:rsidRPr="00011C8B">
        <w:rPr>
          <w:b/>
          <w:bCs/>
          <w:color w:val="auto"/>
          <w:sz w:val="20"/>
          <w:szCs w:val="20"/>
        </w:rPr>
        <w:t xml:space="preserve">MATERIALS FURNISHED BY SELLER </w:t>
      </w:r>
    </w:p>
    <w:p w14:paraId="1F254F90"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(a) The SELLER shall arrange and pay all charges for the proper delivery, receipt, rigging, unloading, and storage of all materials requested by the BWL.  The place of delivery is the BWL’s place of business.  The BWL will provide an area for storage of the material at its delivery site.  SELLER must supply </w:t>
      </w:r>
      <w:proofErr w:type="gramStart"/>
      <w:r w:rsidRPr="00011C8B">
        <w:rPr>
          <w:color w:val="auto"/>
          <w:sz w:val="20"/>
          <w:szCs w:val="20"/>
        </w:rPr>
        <w:t>a sufficient number of</w:t>
      </w:r>
      <w:proofErr w:type="gramEnd"/>
      <w:r w:rsidRPr="00011C8B">
        <w:rPr>
          <w:color w:val="auto"/>
          <w:sz w:val="20"/>
          <w:szCs w:val="20"/>
        </w:rPr>
        <w:t xml:space="preserve"> individuals to promptly unload and store materials.  SELLER continues to bear all responsibility for care, custody, control and protection of the materials until the materials are properly stored.  After storage, SELLER retains responsibility only for the quality of the materials. </w:t>
      </w:r>
    </w:p>
    <w:p w14:paraId="756A1B61"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(b) The SELLER shall notify the BWL’s Representative when any material is ready for shipment.  Before arranging for any shipment, SELLER must ensure that the delivery will not cause undue blocking at the delivery site. </w:t>
      </w:r>
    </w:p>
    <w:p w14:paraId="02A950CD" w14:textId="77777777" w:rsidR="00A57BB2" w:rsidRPr="00011C8B" w:rsidRDefault="00587B82" w:rsidP="004D340D">
      <w:pPr>
        <w:pStyle w:val="Default"/>
        <w:spacing w:before="120"/>
        <w:ind w:left="720"/>
        <w:rPr>
          <w:color w:val="auto"/>
          <w:sz w:val="20"/>
          <w:szCs w:val="20"/>
        </w:rPr>
      </w:pPr>
      <w:r w:rsidRPr="00011C8B">
        <w:rPr>
          <w:color w:val="auto"/>
          <w:sz w:val="20"/>
          <w:szCs w:val="20"/>
        </w:rPr>
        <w:lastRenderedPageBreak/>
        <w:t xml:space="preserve">(c) SELLER shall supply the manufacturer’s name and catalog number for each item, if applicable. </w:t>
      </w:r>
    </w:p>
    <w:p w14:paraId="348D85FD"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(d) BWL’s Designated Representative must coordinate shipment to the site. </w:t>
      </w:r>
    </w:p>
    <w:p w14:paraId="345A199F"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(e) If requested by the BWL’s Designated Representative, SELLER shall furnish copies of bills of lading, shipping manifests, and other papers showing shipment of materials and/or reports of their receipt. </w:t>
      </w:r>
    </w:p>
    <w:p w14:paraId="7F95CA04"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(f) SELLER shall show the BWL’s purchase order number and release number on all shipments, packing lists, and invoices.  Shipments may be refused without this information. </w:t>
      </w:r>
    </w:p>
    <w:p w14:paraId="3073F2D1" w14:textId="77777777" w:rsidR="00C910D1" w:rsidRPr="00011C8B" w:rsidRDefault="00587B82" w:rsidP="004D340D">
      <w:pPr>
        <w:pStyle w:val="Default"/>
        <w:spacing w:before="120"/>
        <w:ind w:left="720"/>
        <w:rPr>
          <w:color w:val="auto"/>
          <w:sz w:val="20"/>
          <w:szCs w:val="20"/>
        </w:rPr>
      </w:pPr>
      <w:r w:rsidRPr="00011C8B">
        <w:rPr>
          <w:color w:val="auto"/>
          <w:sz w:val="20"/>
          <w:szCs w:val="20"/>
        </w:rPr>
        <w:t xml:space="preserve">(g) All materials shall be new and from a reputable manufacturer currently engaged in the production of like materials. </w:t>
      </w:r>
    </w:p>
    <w:p w14:paraId="6B36FD09" w14:textId="77777777" w:rsidR="00A57BB2" w:rsidRPr="00011C8B" w:rsidRDefault="00587B82" w:rsidP="00246C10">
      <w:pPr>
        <w:pStyle w:val="Default"/>
        <w:numPr>
          <w:ilvl w:val="0"/>
          <w:numId w:val="17"/>
        </w:numPr>
        <w:spacing w:before="120"/>
        <w:rPr>
          <w:color w:val="auto"/>
          <w:sz w:val="20"/>
          <w:szCs w:val="20"/>
        </w:rPr>
      </w:pPr>
      <w:r w:rsidRPr="00011C8B">
        <w:rPr>
          <w:b/>
          <w:bCs/>
          <w:color w:val="auto"/>
          <w:sz w:val="20"/>
          <w:szCs w:val="20"/>
        </w:rPr>
        <w:t xml:space="preserve">WARRANTIES </w:t>
      </w:r>
    </w:p>
    <w:p w14:paraId="37963C8E" w14:textId="77777777" w:rsidR="00A57BB2" w:rsidRPr="00011C8B" w:rsidRDefault="00587B82" w:rsidP="004D340D">
      <w:pPr>
        <w:pStyle w:val="Default"/>
        <w:spacing w:before="120"/>
        <w:rPr>
          <w:color w:val="auto"/>
          <w:sz w:val="20"/>
          <w:szCs w:val="20"/>
        </w:rPr>
      </w:pPr>
      <w:r w:rsidRPr="00011C8B">
        <w:rPr>
          <w:color w:val="auto"/>
          <w:sz w:val="20"/>
          <w:szCs w:val="20"/>
        </w:rPr>
        <w:t xml:space="preserve">SELLER warrants that the materials furnished under the Purchase Order shall be free from defects in title, design, material, fabrication and workmanship, shall conform strictly to any applicable samples and to specification, drawings and other descriptions incorporated herein, and shall be suitable for their intended purpose.  Should the materials fail to meet any of the warranties stated herein within twelve months after their acceptance by the BWL, SELLER shall, upon notice by the BWL, promptly replace or repair the materials not conforming to the foregoing warranties, without expense to the BWL.  In the event of failure of the SELLER to promptly remedy any breach of warranty, the BWL may do so and charge the SELLER the cost thereof.  These warranties shall survive acceptance of and payment for materials furnished hereunder.  After any materials furnished hereunder have been repaired or replaced pursuant to the foregoing warranties, they shall be subject anew to the warranties provided for the original materials. </w:t>
      </w:r>
    </w:p>
    <w:p w14:paraId="199DD7D9" w14:textId="77777777" w:rsidR="00A57BB2" w:rsidRPr="00011C8B" w:rsidRDefault="00587B82" w:rsidP="00246C10">
      <w:pPr>
        <w:pStyle w:val="Default"/>
        <w:numPr>
          <w:ilvl w:val="0"/>
          <w:numId w:val="17"/>
        </w:numPr>
        <w:spacing w:before="120"/>
        <w:rPr>
          <w:color w:val="auto"/>
          <w:sz w:val="20"/>
          <w:szCs w:val="20"/>
        </w:rPr>
      </w:pPr>
      <w:r w:rsidRPr="00011C8B">
        <w:rPr>
          <w:b/>
          <w:bCs/>
          <w:color w:val="auto"/>
          <w:sz w:val="20"/>
          <w:szCs w:val="20"/>
        </w:rPr>
        <w:t xml:space="preserve">PERMITS </w:t>
      </w:r>
    </w:p>
    <w:p w14:paraId="576E6584" w14:textId="77777777" w:rsidR="00A57BB2" w:rsidRPr="00011C8B" w:rsidRDefault="00587B82" w:rsidP="004D340D">
      <w:pPr>
        <w:pStyle w:val="Default"/>
        <w:spacing w:before="120"/>
        <w:rPr>
          <w:color w:val="auto"/>
          <w:sz w:val="20"/>
          <w:szCs w:val="20"/>
        </w:rPr>
      </w:pPr>
      <w:r w:rsidRPr="00011C8B">
        <w:rPr>
          <w:color w:val="auto"/>
          <w:sz w:val="20"/>
          <w:szCs w:val="20"/>
        </w:rPr>
        <w:t xml:space="preserve">SELLER shall obtain all permits necessary to transport and deliver materials to the BWL.  The BWL shall obtain any necessary permit to store the materials on its properties. </w:t>
      </w:r>
    </w:p>
    <w:p w14:paraId="41394FF2" w14:textId="77777777" w:rsidR="00A57BB2" w:rsidRPr="00011C8B" w:rsidRDefault="00587B82" w:rsidP="00246C10">
      <w:pPr>
        <w:pStyle w:val="Default"/>
        <w:numPr>
          <w:ilvl w:val="0"/>
          <w:numId w:val="17"/>
        </w:numPr>
        <w:spacing w:before="120"/>
        <w:jc w:val="both"/>
        <w:rPr>
          <w:color w:val="auto"/>
          <w:sz w:val="20"/>
          <w:szCs w:val="20"/>
        </w:rPr>
      </w:pPr>
      <w:r w:rsidRPr="00011C8B">
        <w:rPr>
          <w:b/>
          <w:bCs/>
          <w:color w:val="auto"/>
          <w:sz w:val="20"/>
          <w:szCs w:val="20"/>
        </w:rPr>
        <w:t xml:space="preserve">PRICE </w:t>
      </w:r>
    </w:p>
    <w:p w14:paraId="4EBCCC55" w14:textId="77777777" w:rsidR="00A57BB2" w:rsidRPr="00011C8B" w:rsidRDefault="00587B82" w:rsidP="004D340D">
      <w:pPr>
        <w:pStyle w:val="Default"/>
        <w:spacing w:before="120"/>
        <w:rPr>
          <w:color w:val="auto"/>
          <w:sz w:val="20"/>
          <w:szCs w:val="20"/>
        </w:rPr>
      </w:pPr>
      <w:r w:rsidRPr="00011C8B">
        <w:rPr>
          <w:color w:val="auto"/>
          <w:sz w:val="20"/>
          <w:szCs w:val="20"/>
        </w:rPr>
        <w:t xml:space="preserve">All prices shall be a firm delivered price for the term of the contract, unless specified in SELLER’s proposal or bid and accepted by the BWL before award.  Prices shall include any fuel surcharge. </w:t>
      </w:r>
    </w:p>
    <w:p w14:paraId="3BF7B56A" w14:textId="77777777" w:rsidR="007445E4" w:rsidRPr="00011C8B" w:rsidRDefault="007445E4" w:rsidP="007445E4">
      <w:pPr>
        <w:pStyle w:val="Default"/>
        <w:numPr>
          <w:ilvl w:val="0"/>
          <w:numId w:val="17"/>
        </w:numPr>
        <w:spacing w:before="120"/>
        <w:rPr>
          <w:b/>
          <w:color w:val="auto"/>
          <w:sz w:val="20"/>
          <w:szCs w:val="20"/>
        </w:rPr>
      </w:pPr>
      <w:r w:rsidRPr="00011C8B">
        <w:rPr>
          <w:b/>
          <w:color w:val="auto"/>
          <w:sz w:val="20"/>
          <w:szCs w:val="20"/>
        </w:rPr>
        <w:t>PAYMENT</w:t>
      </w:r>
    </w:p>
    <w:p w14:paraId="28F789DD" w14:textId="68F44D08" w:rsidR="007445E4" w:rsidRPr="009E302C" w:rsidRDefault="007445E4" w:rsidP="00E41F12">
      <w:pPr>
        <w:rPr>
          <w:sz w:val="20"/>
          <w:szCs w:val="20"/>
        </w:rPr>
      </w:pPr>
      <w:r w:rsidRPr="00E41F12">
        <w:rPr>
          <w:rFonts w:ascii="Arial" w:eastAsia="Arial" w:hAnsi="Arial" w:cs="Arial"/>
          <w:sz w:val="20"/>
          <w:szCs w:val="20"/>
        </w:rPr>
        <w:t>P</w:t>
      </w:r>
      <w:r w:rsidRPr="00E41F12">
        <w:rPr>
          <w:rFonts w:ascii="Arial" w:eastAsia="Arial" w:hAnsi="Arial" w:cs="Arial"/>
          <w:spacing w:val="1"/>
          <w:sz w:val="20"/>
          <w:szCs w:val="20"/>
        </w:rPr>
        <w:t>a</w:t>
      </w:r>
      <w:r w:rsidRPr="00E41F12">
        <w:rPr>
          <w:rFonts w:ascii="Arial" w:eastAsia="Arial" w:hAnsi="Arial" w:cs="Arial"/>
          <w:spacing w:val="-1"/>
          <w:sz w:val="20"/>
          <w:szCs w:val="20"/>
        </w:rPr>
        <w:t>y</w:t>
      </w:r>
      <w:r w:rsidRPr="00E41F12">
        <w:rPr>
          <w:rFonts w:ascii="Arial" w:eastAsia="Arial" w:hAnsi="Arial" w:cs="Arial"/>
          <w:spacing w:val="1"/>
          <w:sz w:val="20"/>
          <w:szCs w:val="20"/>
        </w:rPr>
        <w:t>men</w:t>
      </w:r>
      <w:r w:rsidRPr="00E41F12">
        <w:rPr>
          <w:rFonts w:ascii="Arial" w:eastAsia="Arial" w:hAnsi="Arial" w:cs="Arial"/>
          <w:sz w:val="20"/>
          <w:szCs w:val="20"/>
        </w:rPr>
        <w:t xml:space="preserve">t </w:t>
      </w:r>
      <w:r w:rsidRPr="00E41F12">
        <w:rPr>
          <w:rFonts w:ascii="Arial" w:eastAsia="Arial" w:hAnsi="Arial" w:cs="Arial"/>
          <w:spacing w:val="1"/>
          <w:sz w:val="20"/>
          <w:szCs w:val="20"/>
        </w:rPr>
        <w:t>i</w:t>
      </w:r>
      <w:r w:rsidRPr="00E41F12">
        <w:rPr>
          <w:rFonts w:ascii="Arial" w:eastAsia="Arial" w:hAnsi="Arial" w:cs="Arial"/>
          <w:sz w:val="20"/>
          <w:szCs w:val="20"/>
        </w:rPr>
        <w:t>s</w:t>
      </w:r>
      <w:r w:rsidRPr="00E41F12">
        <w:rPr>
          <w:rFonts w:ascii="Arial" w:eastAsia="Arial" w:hAnsi="Arial" w:cs="Arial"/>
          <w:spacing w:val="-1"/>
          <w:sz w:val="20"/>
          <w:szCs w:val="20"/>
        </w:rPr>
        <w:t xml:space="preserve"> </w:t>
      </w:r>
      <w:r w:rsidRPr="00E41F12">
        <w:rPr>
          <w:rFonts w:ascii="Arial" w:eastAsia="Arial" w:hAnsi="Arial" w:cs="Arial"/>
          <w:spacing w:val="1"/>
          <w:sz w:val="20"/>
          <w:szCs w:val="20"/>
        </w:rPr>
        <w:t>c</w:t>
      </w:r>
      <w:r w:rsidRPr="00E41F12">
        <w:rPr>
          <w:rFonts w:ascii="Arial" w:eastAsia="Arial" w:hAnsi="Arial" w:cs="Arial"/>
          <w:spacing w:val="-2"/>
          <w:sz w:val="20"/>
          <w:szCs w:val="20"/>
        </w:rPr>
        <w:t>o</w:t>
      </w:r>
      <w:r w:rsidRPr="00E41F12">
        <w:rPr>
          <w:rFonts w:ascii="Arial" w:eastAsia="Arial" w:hAnsi="Arial" w:cs="Arial"/>
          <w:spacing w:val="1"/>
          <w:sz w:val="20"/>
          <w:szCs w:val="20"/>
        </w:rPr>
        <w:t>ndi</w:t>
      </w:r>
      <w:r w:rsidRPr="00E41F12">
        <w:rPr>
          <w:rFonts w:ascii="Arial" w:eastAsia="Arial" w:hAnsi="Arial" w:cs="Arial"/>
          <w:sz w:val="20"/>
          <w:szCs w:val="20"/>
        </w:rPr>
        <w:t>t</w:t>
      </w:r>
      <w:r w:rsidRPr="00E41F12">
        <w:rPr>
          <w:rFonts w:ascii="Arial" w:eastAsia="Arial" w:hAnsi="Arial" w:cs="Arial"/>
          <w:spacing w:val="-2"/>
          <w:sz w:val="20"/>
          <w:szCs w:val="20"/>
        </w:rPr>
        <w:t>i</w:t>
      </w:r>
      <w:r w:rsidRPr="00E41F12">
        <w:rPr>
          <w:rFonts w:ascii="Arial" w:eastAsia="Arial" w:hAnsi="Arial" w:cs="Arial"/>
          <w:spacing w:val="1"/>
          <w:sz w:val="20"/>
          <w:szCs w:val="20"/>
        </w:rPr>
        <w:t>on</w:t>
      </w:r>
      <w:r w:rsidRPr="00E41F12">
        <w:rPr>
          <w:rFonts w:ascii="Arial" w:eastAsia="Arial" w:hAnsi="Arial" w:cs="Arial"/>
          <w:spacing w:val="-2"/>
          <w:sz w:val="20"/>
          <w:szCs w:val="20"/>
        </w:rPr>
        <w:t>a</w:t>
      </w:r>
      <w:r w:rsidRPr="00E41F12">
        <w:rPr>
          <w:rFonts w:ascii="Arial" w:eastAsia="Arial" w:hAnsi="Arial" w:cs="Arial"/>
          <w:sz w:val="20"/>
          <w:szCs w:val="20"/>
        </w:rPr>
        <w:t>l</w:t>
      </w:r>
      <w:r w:rsidRPr="00E41F12">
        <w:rPr>
          <w:rFonts w:ascii="Arial" w:eastAsia="Arial" w:hAnsi="Arial" w:cs="Arial"/>
          <w:spacing w:val="1"/>
          <w:sz w:val="20"/>
          <w:szCs w:val="20"/>
        </w:rPr>
        <w:t xml:space="preserve"> u</w:t>
      </w:r>
      <w:r w:rsidRPr="00E41F12">
        <w:rPr>
          <w:rFonts w:ascii="Arial" w:eastAsia="Arial" w:hAnsi="Arial" w:cs="Arial"/>
          <w:spacing w:val="-2"/>
          <w:sz w:val="20"/>
          <w:szCs w:val="20"/>
        </w:rPr>
        <w:t>p</w:t>
      </w:r>
      <w:r w:rsidRPr="00E41F12">
        <w:rPr>
          <w:rFonts w:ascii="Arial" w:eastAsia="Arial" w:hAnsi="Arial" w:cs="Arial"/>
          <w:spacing w:val="1"/>
          <w:sz w:val="20"/>
          <w:szCs w:val="20"/>
        </w:rPr>
        <w:t>o</w:t>
      </w:r>
      <w:r w:rsidRPr="00E41F12">
        <w:rPr>
          <w:rFonts w:ascii="Arial" w:eastAsia="Arial" w:hAnsi="Arial" w:cs="Arial"/>
          <w:sz w:val="20"/>
          <w:szCs w:val="20"/>
        </w:rPr>
        <w:t>n</w:t>
      </w:r>
      <w:r w:rsidRPr="00E41F12">
        <w:rPr>
          <w:rFonts w:ascii="Arial" w:eastAsia="Arial" w:hAnsi="Arial" w:cs="Arial"/>
          <w:spacing w:val="1"/>
          <w:sz w:val="20"/>
          <w:szCs w:val="20"/>
        </w:rPr>
        <w:t xml:space="preserve"> </w:t>
      </w:r>
      <w:proofErr w:type="gramStart"/>
      <w:r w:rsidRPr="00E41F12">
        <w:rPr>
          <w:rFonts w:ascii="Arial" w:eastAsia="Arial" w:hAnsi="Arial" w:cs="Arial"/>
          <w:spacing w:val="-2"/>
          <w:sz w:val="20"/>
          <w:szCs w:val="20"/>
        </w:rPr>
        <w:t>a</w:t>
      </w:r>
      <w:r w:rsidRPr="00E41F12">
        <w:rPr>
          <w:rFonts w:ascii="Arial" w:eastAsia="Arial" w:hAnsi="Arial" w:cs="Arial"/>
          <w:spacing w:val="1"/>
          <w:sz w:val="20"/>
          <w:szCs w:val="20"/>
        </w:rPr>
        <w:t>c</w:t>
      </w:r>
      <w:r w:rsidRPr="00E41F12">
        <w:rPr>
          <w:rFonts w:ascii="Arial" w:eastAsia="Arial" w:hAnsi="Arial" w:cs="Arial"/>
          <w:spacing w:val="-1"/>
          <w:sz w:val="20"/>
          <w:szCs w:val="20"/>
        </w:rPr>
        <w:t>c</w:t>
      </w:r>
      <w:r w:rsidRPr="00E41F12">
        <w:rPr>
          <w:rFonts w:ascii="Arial" w:eastAsia="Arial" w:hAnsi="Arial" w:cs="Arial"/>
          <w:spacing w:val="1"/>
          <w:sz w:val="20"/>
          <w:szCs w:val="20"/>
        </w:rPr>
        <w:t>ep</w:t>
      </w:r>
      <w:r w:rsidRPr="00E41F12">
        <w:rPr>
          <w:rFonts w:ascii="Arial" w:eastAsia="Arial" w:hAnsi="Arial" w:cs="Arial"/>
          <w:sz w:val="20"/>
          <w:szCs w:val="20"/>
        </w:rPr>
        <w:t>t</w:t>
      </w:r>
      <w:r w:rsidRPr="00E41F12">
        <w:rPr>
          <w:rFonts w:ascii="Arial" w:eastAsia="Arial" w:hAnsi="Arial" w:cs="Arial"/>
          <w:spacing w:val="-2"/>
          <w:sz w:val="20"/>
          <w:szCs w:val="20"/>
        </w:rPr>
        <w:t>a</w:t>
      </w:r>
      <w:r w:rsidRPr="00E41F12">
        <w:rPr>
          <w:rFonts w:ascii="Arial" w:eastAsia="Arial" w:hAnsi="Arial" w:cs="Arial"/>
          <w:spacing w:val="1"/>
          <w:sz w:val="20"/>
          <w:szCs w:val="20"/>
        </w:rPr>
        <w:t>nc</w:t>
      </w:r>
      <w:r w:rsidRPr="00E41F12">
        <w:rPr>
          <w:rFonts w:ascii="Arial" w:eastAsia="Arial" w:hAnsi="Arial" w:cs="Arial"/>
          <w:spacing w:val="-2"/>
          <w:sz w:val="20"/>
          <w:szCs w:val="20"/>
        </w:rPr>
        <w:t>e</w:t>
      </w:r>
      <w:r w:rsidRPr="00E41F12">
        <w:rPr>
          <w:rFonts w:ascii="Arial" w:eastAsia="Arial" w:hAnsi="Arial" w:cs="Arial"/>
          <w:sz w:val="20"/>
          <w:szCs w:val="20"/>
        </w:rPr>
        <w:t>,</w:t>
      </w:r>
      <w:r w:rsidRPr="00E41F12">
        <w:rPr>
          <w:rFonts w:ascii="Arial" w:eastAsia="Arial" w:hAnsi="Arial" w:cs="Arial"/>
          <w:spacing w:val="1"/>
          <w:sz w:val="20"/>
          <w:szCs w:val="20"/>
        </w:rPr>
        <w:t xml:space="preserve"> a</w:t>
      </w:r>
      <w:r w:rsidRPr="00E41F12">
        <w:rPr>
          <w:rFonts w:ascii="Arial" w:eastAsia="Arial" w:hAnsi="Arial" w:cs="Arial"/>
          <w:spacing w:val="-2"/>
          <w:sz w:val="20"/>
          <w:szCs w:val="20"/>
        </w:rPr>
        <w:t>n</w:t>
      </w:r>
      <w:r w:rsidRPr="00E41F12">
        <w:rPr>
          <w:rFonts w:ascii="Arial" w:eastAsia="Arial" w:hAnsi="Arial" w:cs="Arial"/>
          <w:sz w:val="20"/>
          <w:szCs w:val="20"/>
        </w:rPr>
        <w:t>d</w:t>
      </w:r>
      <w:proofErr w:type="gramEnd"/>
      <w:r w:rsidRPr="00E41F12">
        <w:rPr>
          <w:rFonts w:ascii="Arial" w:eastAsia="Arial" w:hAnsi="Arial" w:cs="Arial"/>
          <w:spacing w:val="1"/>
          <w:sz w:val="20"/>
          <w:szCs w:val="20"/>
        </w:rPr>
        <w:t xml:space="preserve"> </w:t>
      </w:r>
      <w:r w:rsidRPr="00E41F12">
        <w:rPr>
          <w:rFonts w:ascii="Arial" w:eastAsia="Arial" w:hAnsi="Arial" w:cs="Arial"/>
          <w:spacing w:val="-3"/>
          <w:sz w:val="20"/>
          <w:szCs w:val="20"/>
        </w:rPr>
        <w:t>w</w:t>
      </w:r>
      <w:r w:rsidRPr="00E41F12">
        <w:rPr>
          <w:rFonts w:ascii="Arial" w:eastAsia="Arial" w:hAnsi="Arial" w:cs="Arial"/>
          <w:spacing w:val="1"/>
          <w:sz w:val="20"/>
          <w:szCs w:val="20"/>
        </w:rPr>
        <w:t>il</w:t>
      </w:r>
      <w:r w:rsidRPr="00E41F12">
        <w:rPr>
          <w:rFonts w:ascii="Arial" w:eastAsia="Arial" w:hAnsi="Arial" w:cs="Arial"/>
          <w:sz w:val="20"/>
          <w:szCs w:val="20"/>
        </w:rPr>
        <w:t>l</w:t>
      </w:r>
      <w:r w:rsidRPr="00E41F12">
        <w:rPr>
          <w:rFonts w:ascii="Arial" w:eastAsia="Arial" w:hAnsi="Arial" w:cs="Arial"/>
          <w:spacing w:val="1"/>
          <w:sz w:val="20"/>
          <w:szCs w:val="20"/>
        </w:rPr>
        <w:t xml:space="preserve"> b</w:t>
      </w:r>
      <w:r w:rsidRPr="00E41F12">
        <w:rPr>
          <w:rFonts w:ascii="Arial" w:eastAsia="Arial" w:hAnsi="Arial" w:cs="Arial"/>
          <w:sz w:val="20"/>
          <w:szCs w:val="20"/>
        </w:rPr>
        <w:t>e</w:t>
      </w:r>
      <w:r w:rsidRPr="00E41F12">
        <w:rPr>
          <w:rFonts w:ascii="Arial" w:eastAsia="Arial" w:hAnsi="Arial" w:cs="Arial"/>
          <w:spacing w:val="-1"/>
          <w:sz w:val="20"/>
          <w:szCs w:val="20"/>
        </w:rPr>
        <w:t xml:space="preserve"> </w:t>
      </w:r>
      <w:r w:rsidRPr="00E41F12">
        <w:rPr>
          <w:rFonts w:ascii="Arial" w:eastAsia="Arial" w:hAnsi="Arial" w:cs="Arial"/>
          <w:spacing w:val="1"/>
          <w:sz w:val="20"/>
          <w:szCs w:val="20"/>
        </w:rPr>
        <w:t>ma</w:t>
      </w:r>
      <w:r w:rsidRPr="00E41F12">
        <w:rPr>
          <w:rFonts w:ascii="Arial" w:eastAsia="Arial" w:hAnsi="Arial" w:cs="Arial"/>
          <w:spacing w:val="-2"/>
          <w:sz w:val="20"/>
          <w:szCs w:val="20"/>
        </w:rPr>
        <w:t>d</w:t>
      </w:r>
      <w:r w:rsidRPr="00E41F12">
        <w:rPr>
          <w:rFonts w:ascii="Arial" w:eastAsia="Arial" w:hAnsi="Arial" w:cs="Arial"/>
          <w:sz w:val="20"/>
          <w:szCs w:val="20"/>
        </w:rPr>
        <w:t>e</w:t>
      </w:r>
      <w:r w:rsidRPr="00E41F12">
        <w:rPr>
          <w:rFonts w:ascii="Arial" w:eastAsia="Arial" w:hAnsi="Arial" w:cs="Arial"/>
          <w:spacing w:val="1"/>
          <w:sz w:val="20"/>
          <w:szCs w:val="20"/>
        </w:rPr>
        <w:t xml:space="preserve"> </w:t>
      </w:r>
      <w:r w:rsidRPr="00E41F12">
        <w:rPr>
          <w:rFonts w:ascii="Arial" w:eastAsia="Arial" w:hAnsi="Arial" w:cs="Arial"/>
          <w:spacing w:val="-3"/>
          <w:sz w:val="20"/>
          <w:szCs w:val="20"/>
        </w:rPr>
        <w:t>w</w:t>
      </w:r>
      <w:r w:rsidRPr="00E41F12">
        <w:rPr>
          <w:rFonts w:ascii="Arial" w:eastAsia="Arial" w:hAnsi="Arial" w:cs="Arial"/>
          <w:spacing w:val="1"/>
          <w:sz w:val="20"/>
          <w:szCs w:val="20"/>
        </w:rPr>
        <w:t>i</w:t>
      </w:r>
      <w:r w:rsidRPr="00E41F12">
        <w:rPr>
          <w:rFonts w:ascii="Arial" w:eastAsia="Arial" w:hAnsi="Arial" w:cs="Arial"/>
          <w:sz w:val="20"/>
          <w:szCs w:val="20"/>
        </w:rPr>
        <w:t>t</w:t>
      </w:r>
      <w:r w:rsidRPr="00E41F12">
        <w:rPr>
          <w:rFonts w:ascii="Arial" w:eastAsia="Arial" w:hAnsi="Arial" w:cs="Arial"/>
          <w:spacing w:val="1"/>
          <w:sz w:val="20"/>
          <w:szCs w:val="20"/>
        </w:rPr>
        <w:t>hi</w:t>
      </w:r>
      <w:r w:rsidRPr="00E41F12">
        <w:rPr>
          <w:rFonts w:ascii="Arial" w:eastAsia="Arial" w:hAnsi="Arial" w:cs="Arial"/>
          <w:sz w:val="20"/>
          <w:szCs w:val="20"/>
        </w:rPr>
        <w:t>n</w:t>
      </w:r>
      <w:r w:rsidRPr="00E41F12">
        <w:rPr>
          <w:rFonts w:ascii="Arial" w:eastAsia="Arial" w:hAnsi="Arial" w:cs="Arial"/>
          <w:spacing w:val="1"/>
          <w:sz w:val="20"/>
          <w:szCs w:val="20"/>
        </w:rPr>
        <w:t xml:space="preserve"> </w:t>
      </w:r>
      <w:r w:rsidR="009E302C" w:rsidRPr="00E41F12">
        <w:rPr>
          <w:rFonts w:ascii="Arial" w:eastAsia="Arial" w:hAnsi="Arial" w:cs="Arial"/>
          <w:spacing w:val="1"/>
          <w:sz w:val="20"/>
          <w:szCs w:val="20"/>
        </w:rPr>
        <w:t>thirty</w:t>
      </w:r>
      <w:r w:rsidRPr="00E41F12">
        <w:rPr>
          <w:rFonts w:ascii="Arial" w:eastAsia="Arial" w:hAnsi="Arial" w:cs="Arial"/>
          <w:spacing w:val="1"/>
          <w:sz w:val="20"/>
          <w:szCs w:val="20"/>
        </w:rPr>
        <w:t xml:space="preserve"> (</w:t>
      </w:r>
      <w:r w:rsidR="009E302C" w:rsidRPr="00E41F12">
        <w:rPr>
          <w:rFonts w:ascii="Arial" w:eastAsia="Arial" w:hAnsi="Arial" w:cs="Arial"/>
          <w:spacing w:val="1"/>
          <w:sz w:val="20"/>
          <w:szCs w:val="20"/>
        </w:rPr>
        <w:t>3</w:t>
      </w:r>
      <w:r w:rsidRPr="00E41F12">
        <w:rPr>
          <w:rFonts w:ascii="Arial" w:eastAsia="Arial" w:hAnsi="Arial" w:cs="Arial"/>
          <w:spacing w:val="1"/>
          <w:sz w:val="20"/>
          <w:szCs w:val="20"/>
        </w:rPr>
        <w:t>0) da</w:t>
      </w:r>
      <w:r w:rsidRPr="00E41F12">
        <w:rPr>
          <w:rFonts w:ascii="Arial" w:eastAsia="Arial" w:hAnsi="Arial" w:cs="Arial"/>
          <w:spacing w:val="-1"/>
          <w:sz w:val="20"/>
          <w:szCs w:val="20"/>
        </w:rPr>
        <w:t>y</w:t>
      </w:r>
      <w:r w:rsidRPr="00E41F12">
        <w:rPr>
          <w:rFonts w:ascii="Arial" w:eastAsia="Arial" w:hAnsi="Arial" w:cs="Arial"/>
          <w:sz w:val="20"/>
          <w:szCs w:val="20"/>
        </w:rPr>
        <w:t>s</w:t>
      </w:r>
      <w:r w:rsidRPr="00E41F12">
        <w:rPr>
          <w:rFonts w:ascii="Arial" w:eastAsia="Arial" w:hAnsi="Arial" w:cs="Arial"/>
          <w:spacing w:val="-3"/>
          <w:sz w:val="20"/>
          <w:szCs w:val="20"/>
        </w:rPr>
        <w:t xml:space="preserve"> </w:t>
      </w:r>
      <w:r w:rsidRPr="00E41F12">
        <w:rPr>
          <w:rFonts w:ascii="Arial" w:eastAsia="Arial" w:hAnsi="Arial" w:cs="Arial"/>
          <w:spacing w:val="1"/>
          <w:sz w:val="20"/>
          <w:szCs w:val="20"/>
        </w:rPr>
        <w:t>unl</w:t>
      </w:r>
      <w:r w:rsidRPr="00E41F12">
        <w:rPr>
          <w:rFonts w:ascii="Arial" w:eastAsia="Arial" w:hAnsi="Arial" w:cs="Arial"/>
          <w:spacing w:val="-2"/>
          <w:sz w:val="20"/>
          <w:szCs w:val="20"/>
        </w:rPr>
        <w:t>e</w:t>
      </w:r>
      <w:r w:rsidRPr="00E41F12">
        <w:rPr>
          <w:rFonts w:ascii="Arial" w:eastAsia="Arial" w:hAnsi="Arial" w:cs="Arial"/>
          <w:spacing w:val="1"/>
          <w:sz w:val="20"/>
          <w:szCs w:val="20"/>
        </w:rPr>
        <w:t>s</w:t>
      </w:r>
      <w:r w:rsidRPr="00E41F12">
        <w:rPr>
          <w:rFonts w:ascii="Arial" w:eastAsia="Arial" w:hAnsi="Arial" w:cs="Arial"/>
          <w:sz w:val="20"/>
          <w:szCs w:val="20"/>
        </w:rPr>
        <w:t>s</w:t>
      </w:r>
      <w:r w:rsidRPr="00E41F12">
        <w:rPr>
          <w:rFonts w:ascii="Arial" w:eastAsia="Arial" w:hAnsi="Arial" w:cs="Arial"/>
          <w:spacing w:val="-1"/>
          <w:sz w:val="20"/>
          <w:szCs w:val="20"/>
        </w:rPr>
        <w:t xml:space="preserve"> </w:t>
      </w:r>
      <w:r w:rsidRPr="00E41F12">
        <w:rPr>
          <w:rFonts w:ascii="Arial" w:eastAsia="Arial" w:hAnsi="Arial" w:cs="Arial"/>
          <w:spacing w:val="1"/>
          <w:sz w:val="20"/>
          <w:szCs w:val="20"/>
        </w:rPr>
        <w:t>o</w:t>
      </w:r>
      <w:r w:rsidRPr="00E41F12">
        <w:rPr>
          <w:rFonts w:ascii="Arial" w:eastAsia="Arial" w:hAnsi="Arial" w:cs="Arial"/>
          <w:sz w:val="20"/>
          <w:szCs w:val="20"/>
        </w:rPr>
        <w:t>t</w:t>
      </w:r>
      <w:r w:rsidRPr="00E41F12">
        <w:rPr>
          <w:rFonts w:ascii="Arial" w:eastAsia="Arial" w:hAnsi="Arial" w:cs="Arial"/>
          <w:spacing w:val="1"/>
          <w:sz w:val="20"/>
          <w:szCs w:val="20"/>
        </w:rPr>
        <w:t>he</w:t>
      </w:r>
      <w:r w:rsidRPr="00E41F12">
        <w:rPr>
          <w:rFonts w:ascii="Arial" w:eastAsia="Arial" w:hAnsi="Arial" w:cs="Arial"/>
          <w:sz w:val="20"/>
          <w:szCs w:val="20"/>
        </w:rPr>
        <w:t>r</w:t>
      </w:r>
      <w:r w:rsidRPr="00E41F12">
        <w:rPr>
          <w:rFonts w:ascii="Arial" w:eastAsia="Arial" w:hAnsi="Arial" w:cs="Arial"/>
          <w:spacing w:val="-3"/>
          <w:sz w:val="20"/>
          <w:szCs w:val="20"/>
        </w:rPr>
        <w:t>w</w:t>
      </w:r>
      <w:r w:rsidRPr="00E41F12">
        <w:rPr>
          <w:rFonts w:ascii="Arial" w:eastAsia="Arial" w:hAnsi="Arial" w:cs="Arial"/>
          <w:spacing w:val="1"/>
          <w:sz w:val="20"/>
          <w:szCs w:val="20"/>
        </w:rPr>
        <w:t>is</w:t>
      </w:r>
      <w:r w:rsidRPr="00E41F12">
        <w:rPr>
          <w:rFonts w:ascii="Arial" w:eastAsia="Arial" w:hAnsi="Arial" w:cs="Arial"/>
          <w:sz w:val="20"/>
          <w:szCs w:val="20"/>
        </w:rPr>
        <w:t>e</w:t>
      </w:r>
      <w:r w:rsidRPr="00E41F12">
        <w:rPr>
          <w:rFonts w:ascii="Arial" w:eastAsia="Arial" w:hAnsi="Arial" w:cs="Arial"/>
          <w:spacing w:val="-3"/>
          <w:sz w:val="20"/>
          <w:szCs w:val="20"/>
        </w:rPr>
        <w:t xml:space="preserve"> </w:t>
      </w:r>
      <w:r w:rsidRPr="00E41F12">
        <w:rPr>
          <w:rFonts w:ascii="Arial" w:eastAsia="Arial" w:hAnsi="Arial" w:cs="Arial"/>
          <w:spacing w:val="1"/>
          <w:sz w:val="20"/>
          <w:szCs w:val="20"/>
        </w:rPr>
        <w:t>s</w:t>
      </w:r>
      <w:r w:rsidRPr="00E41F12">
        <w:rPr>
          <w:rFonts w:ascii="Arial" w:eastAsia="Arial" w:hAnsi="Arial" w:cs="Arial"/>
          <w:spacing w:val="-2"/>
          <w:sz w:val="20"/>
          <w:szCs w:val="20"/>
        </w:rPr>
        <w:t>p</w:t>
      </w:r>
      <w:r w:rsidRPr="00E41F12">
        <w:rPr>
          <w:rFonts w:ascii="Arial" w:eastAsia="Arial" w:hAnsi="Arial" w:cs="Arial"/>
          <w:spacing w:val="1"/>
          <w:sz w:val="20"/>
          <w:szCs w:val="20"/>
        </w:rPr>
        <w:t>ec</w:t>
      </w:r>
      <w:r w:rsidRPr="00E41F12">
        <w:rPr>
          <w:rFonts w:ascii="Arial" w:eastAsia="Arial" w:hAnsi="Arial" w:cs="Arial"/>
          <w:spacing w:val="-2"/>
          <w:sz w:val="20"/>
          <w:szCs w:val="20"/>
        </w:rPr>
        <w:t>i</w:t>
      </w:r>
      <w:r w:rsidRPr="00E41F12">
        <w:rPr>
          <w:rFonts w:ascii="Arial" w:eastAsia="Arial" w:hAnsi="Arial" w:cs="Arial"/>
          <w:sz w:val="20"/>
          <w:szCs w:val="20"/>
        </w:rPr>
        <w:t>f</w:t>
      </w:r>
      <w:r w:rsidRPr="00E41F12">
        <w:rPr>
          <w:rFonts w:ascii="Arial" w:eastAsia="Arial" w:hAnsi="Arial" w:cs="Arial"/>
          <w:spacing w:val="1"/>
          <w:sz w:val="20"/>
          <w:szCs w:val="20"/>
        </w:rPr>
        <w:t>ie</w:t>
      </w:r>
      <w:r w:rsidRPr="00E41F12">
        <w:rPr>
          <w:rFonts w:ascii="Arial" w:eastAsia="Arial" w:hAnsi="Arial" w:cs="Arial"/>
          <w:spacing w:val="-2"/>
          <w:sz w:val="20"/>
          <w:szCs w:val="20"/>
        </w:rPr>
        <w:t xml:space="preserve">d. </w:t>
      </w:r>
      <w:r w:rsidRPr="00E41F12">
        <w:rPr>
          <w:rFonts w:ascii="Arial" w:eastAsia="Arial" w:hAnsi="Arial" w:cs="Arial"/>
          <w:sz w:val="20"/>
          <w:szCs w:val="20"/>
        </w:rPr>
        <w:t>D</w:t>
      </w:r>
      <w:r w:rsidRPr="00E41F12">
        <w:rPr>
          <w:rFonts w:ascii="Arial" w:eastAsia="Arial" w:hAnsi="Arial" w:cs="Arial"/>
          <w:spacing w:val="1"/>
          <w:sz w:val="20"/>
          <w:szCs w:val="20"/>
        </w:rPr>
        <w:t>isc</w:t>
      </w:r>
      <w:r w:rsidRPr="00E41F12">
        <w:rPr>
          <w:rFonts w:ascii="Arial" w:eastAsia="Arial" w:hAnsi="Arial" w:cs="Arial"/>
          <w:spacing w:val="-2"/>
          <w:sz w:val="20"/>
          <w:szCs w:val="20"/>
        </w:rPr>
        <w:t>o</w:t>
      </w:r>
      <w:r w:rsidRPr="00E41F12">
        <w:rPr>
          <w:rFonts w:ascii="Arial" w:eastAsia="Arial" w:hAnsi="Arial" w:cs="Arial"/>
          <w:spacing w:val="1"/>
          <w:sz w:val="20"/>
          <w:szCs w:val="20"/>
        </w:rPr>
        <w:t>un</w:t>
      </w:r>
      <w:r w:rsidRPr="00E41F12">
        <w:rPr>
          <w:rFonts w:ascii="Arial" w:eastAsia="Arial" w:hAnsi="Arial" w:cs="Arial"/>
          <w:sz w:val="20"/>
          <w:szCs w:val="20"/>
        </w:rPr>
        <w:t>t</w:t>
      </w:r>
      <w:r w:rsidRPr="00E41F12">
        <w:rPr>
          <w:rFonts w:ascii="Arial" w:eastAsia="Arial" w:hAnsi="Arial" w:cs="Arial"/>
          <w:spacing w:val="-2"/>
          <w:sz w:val="20"/>
          <w:szCs w:val="20"/>
        </w:rPr>
        <w:t xml:space="preserve"> </w:t>
      </w:r>
      <w:r w:rsidRPr="00E41F12">
        <w:rPr>
          <w:rFonts w:ascii="Arial" w:eastAsia="Arial" w:hAnsi="Arial" w:cs="Arial"/>
          <w:spacing w:val="1"/>
          <w:sz w:val="20"/>
          <w:szCs w:val="20"/>
        </w:rPr>
        <w:t>pe</w:t>
      </w:r>
      <w:r w:rsidRPr="00E41F12">
        <w:rPr>
          <w:rFonts w:ascii="Arial" w:eastAsia="Arial" w:hAnsi="Arial" w:cs="Arial"/>
          <w:sz w:val="20"/>
          <w:szCs w:val="20"/>
        </w:rPr>
        <w:t>r</w:t>
      </w:r>
      <w:r w:rsidRPr="00E41F12">
        <w:rPr>
          <w:rFonts w:ascii="Arial" w:eastAsia="Arial" w:hAnsi="Arial" w:cs="Arial"/>
          <w:spacing w:val="-2"/>
          <w:sz w:val="20"/>
          <w:szCs w:val="20"/>
        </w:rPr>
        <w:t>i</w:t>
      </w:r>
      <w:r w:rsidRPr="00E41F12">
        <w:rPr>
          <w:rFonts w:ascii="Arial" w:eastAsia="Arial" w:hAnsi="Arial" w:cs="Arial"/>
          <w:spacing w:val="1"/>
          <w:sz w:val="20"/>
          <w:szCs w:val="20"/>
        </w:rPr>
        <w:t>od</w:t>
      </w:r>
      <w:r w:rsidRPr="00E41F12">
        <w:rPr>
          <w:rFonts w:ascii="Arial" w:eastAsia="Arial" w:hAnsi="Arial" w:cs="Arial"/>
          <w:sz w:val="20"/>
          <w:szCs w:val="20"/>
        </w:rPr>
        <w:t>,</w:t>
      </w:r>
      <w:r w:rsidRPr="00E41F12">
        <w:rPr>
          <w:rFonts w:ascii="Arial" w:eastAsia="Arial" w:hAnsi="Arial" w:cs="Arial"/>
          <w:spacing w:val="1"/>
          <w:sz w:val="20"/>
          <w:szCs w:val="20"/>
        </w:rPr>
        <w:t xml:space="preserve"> </w:t>
      </w:r>
      <w:r w:rsidRPr="00E41F12">
        <w:rPr>
          <w:rFonts w:ascii="Arial" w:eastAsia="Arial" w:hAnsi="Arial" w:cs="Arial"/>
          <w:spacing w:val="-2"/>
          <w:sz w:val="20"/>
          <w:szCs w:val="20"/>
        </w:rPr>
        <w:t>i</w:t>
      </w:r>
      <w:r w:rsidRPr="00E41F12">
        <w:rPr>
          <w:rFonts w:ascii="Arial" w:eastAsia="Arial" w:hAnsi="Arial" w:cs="Arial"/>
          <w:sz w:val="20"/>
          <w:szCs w:val="20"/>
        </w:rPr>
        <w:t>f</w:t>
      </w:r>
      <w:r w:rsidRPr="00E41F12">
        <w:rPr>
          <w:rFonts w:ascii="Arial" w:eastAsia="Arial" w:hAnsi="Arial" w:cs="Arial"/>
          <w:spacing w:val="1"/>
          <w:sz w:val="20"/>
          <w:szCs w:val="20"/>
        </w:rPr>
        <w:t xml:space="preserve"> an</w:t>
      </w:r>
      <w:r w:rsidRPr="00E41F12">
        <w:rPr>
          <w:rFonts w:ascii="Arial" w:eastAsia="Arial" w:hAnsi="Arial" w:cs="Arial"/>
          <w:spacing w:val="-1"/>
          <w:sz w:val="20"/>
          <w:szCs w:val="20"/>
        </w:rPr>
        <w:t>y</w:t>
      </w:r>
      <w:r w:rsidRPr="00E41F12">
        <w:rPr>
          <w:rFonts w:ascii="Arial" w:eastAsia="Arial" w:hAnsi="Arial" w:cs="Arial"/>
          <w:sz w:val="20"/>
          <w:szCs w:val="20"/>
        </w:rPr>
        <w:t>,</w:t>
      </w:r>
      <w:r w:rsidRPr="00E41F12">
        <w:rPr>
          <w:rFonts w:ascii="Arial" w:eastAsia="Arial" w:hAnsi="Arial" w:cs="Arial"/>
          <w:spacing w:val="1"/>
          <w:sz w:val="20"/>
          <w:szCs w:val="20"/>
        </w:rPr>
        <w:t xml:space="preserve"> </w:t>
      </w:r>
      <w:r w:rsidRPr="00E41F12">
        <w:rPr>
          <w:rFonts w:ascii="Arial" w:eastAsia="Arial" w:hAnsi="Arial" w:cs="Arial"/>
          <w:spacing w:val="-3"/>
          <w:sz w:val="20"/>
          <w:szCs w:val="20"/>
        </w:rPr>
        <w:t>w</w:t>
      </w:r>
      <w:r w:rsidRPr="00E41F12">
        <w:rPr>
          <w:rFonts w:ascii="Arial" w:eastAsia="Arial" w:hAnsi="Arial" w:cs="Arial"/>
          <w:spacing w:val="1"/>
          <w:sz w:val="20"/>
          <w:szCs w:val="20"/>
        </w:rPr>
        <w:t>il</w:t>
      </w:r>
      <w:r w:rsidRPr="00E41F12">
        <w:rPr>
          <w:rFonts w:ascii="Arial" w:eastAsia="Arial" w:hAnsi="Arial" w:cs="Arial"/>
          <w:sz w:val="20"/>
          <w:szCs w:val="20"/>
        </w:rPr>
        <w:t>l</w:t>
      </w:r>
      <w:r w:rsidRPr="00E41F12">
        <w:rPr>
          <w:rFonts w:ascii="Arial" w:eastAsia="Arial" w:hAnsi="Arial" w:cs="Arial"/>
          <w:spacing w:val="-1"/>
          <w:sz w:val="20"/>
          <w:szCs w:val="20"/>
        </w:rPr>
        <w:t xml:space="preserve"> </w:t>
      </w:r>
      <w:r w:rsidRPr="00E41F12">
        <w:rPr>
          <w:rFonts w:ascii="Arial" w:eastAsia="Arial" w:hAnsi="Arial" w:cs="Arial"/>
          <w:spacing w:val="1"/>
          <w:sz w:val="20"/>
          <w:szCs w:val="20"/>
        </w:rPr>
        <w:t>c</w:t>
      </w:r>
      <w:r w:rsidRPr="00E41F12">
        <w:rPr>
          <w:rFonts w:ascii="Arial" w:eastAsia="Arial" w:hAnsi="Arial" w:cs="Arial"/>
          <w:spacing w:val="-2"/>
          <w:sz w:val="20"/>
          <w:szCs w:val="20"/>
        </w:rPr>
        <w:t>o</w:t>
      </w:r>
      <w:r w:rsidRPr="00E41F12">
        <w:rPr>
          <w:rFonts w:ascii="Arial" w:eastAsia="Arial" w:hAnsi="Arial" w:cs="Arial"/>
          <w:spacing w:val="1"/>
          <w:sz w:val="20"/>
          <w:szCs w:val="20"/>
        </w:rPr>
        <w:t>mm</w:t>
      </w:r>
      <w:r w:rsidRPr="00E41F12">
        <w:rPr>
          <w:rFonts w:ascii="Arial" w:eastAsia="Arial" w:hAnsi="Arial" w:cs="Arial"/>
          <w:spacing w:val="-2"/>
          <w:sz w:val="20"/>
          <w:szCs w:val="20"/>
        </w:rPr>
        <w:t>e</w:t>
      </w:r>
      <w:r w:rsidRPr="00E41F12">
        <w:rPr>
          <w:rFonts w:ascii="Arial" w:eastAsia="Arial" w:hAnsi="Arial" w:cs="Arial"/>
          <w:spacing w:val="1"/>
          <w:sz w:val="20"/>
          <w:szCs w:val="20"/>
        </w:rPr>
        <w:t>nc</w:t>
      </w:r>
      <w:r w:rsidRPr="00E41F12">
        <w:rPr>
          <w:rFonts w:ascii="Arial" w:eastAsia="Arial" w:hAnsi="Arial" w:cs="Arial"/>
          <w:sz w:val="20"/>
          <w:szCs w:val="20"/>
        </w:rPr>
        <w:t>e</w:t>
      </w:r>
      <w:r w:rsidRPr="00E41F12">
        <w:rPr>
          <w:rFonts w:ascii="Arial" w:eastAsia="Arial" w:hAnsi="Arial" w:cs="Arial"/>
          <w:spacing w:val="-1"/>
          <w:sz w:val="20"/>
          <w:szCs w:val="20"/>
        </w:rPr>
        <w:t xml:space="preserve"> </w:t>
      </w:r>
      <w:r w:rsidRPr="00E41F12">
        <w:rPr>
          <w:rFonts w:ascii="Arial" w:eastAsia="Arial" w:hAnsi="Arial" w:cs="Arial"/>
          <w:spacing w:val="-3"/>
          <w:sz w:val="20"/>
          <w:szCs w:val="20"/>
        </w:rPr>
        <w:t>w</w:t>
      </w:r>
      <w:r w:rsidRPr="00E41F12">
        <w:rPr>
          <w:rFonts w:ascii="Arial" w:eastAsia="Arial" w:hAnsi="Arial" w:cs="Arial"/>
          <w:spacing w:val="1"/>
          <w:sz w:val="20"/>
          <w:szCs w:val="20"/>
        </w:rPr>
        <w:t>i</w:t>
      </w:r>
      <w:r w:rsidRPr="00E41F12">
        <w:rPr>
          <w:rFonts w:ascii="Arial" w:eastAsia="Arial" w:hAnsi="Arial" w:cs="Arial"/>
          <w:sz w:val="20"/>
          <w:szCs w:val="20"/>
        </w:rPr>
        <w:t>th</w:t>
      </w:r>
      <w:r w:rsidRPr="00E41F12">
        <w:rPr>
          <w:rFonts w:ascii="Arial" w:eastAsia="Arial" w:hAnsi="Arial" w:cs="Arial"/>
          <w:spacing w:val="1"/>
          <w:sz w:val="20"/>
          <w:szCs w:val="20"/>
        </w:rPr>
        <w:t xml:space="preserve"> de</w:t>
      </w:r>
      <w:r w:rsidRPr="00E41F12">
        <w:rPr>
          <w:rFonts w:ascii="Arial" w:eastAsia="Arial" w:hAnsi="Arial" w:cs="Arial"/>
          <w:spacing w:val="-2"/>
          <w:sz w:val="20"/>
          <w:szCs w:val="20"/>
        </w:rPr>
        <w:t>l</w:t>
      </w:r>
      <w:r w:rsidRPr="00E41F12">
        <w:rPr>
          <w:rFonts w:ascii="Arial" w:eastAsia="Arial" w:hAnsi="Arial" w:cs="Arial"/>
          <w:spacing w:val="1"/>
          <w:sz w:val="20"/>
          <w:szCs w:val="20"/>
        </w:rPr>
        <w:t>i</w:t>
      </w:r>
      <w:r w:rsidRPr="00E41F12">
        <w:rPr>
          <w:rFonts w:ascii="Arial" w:eastAsia="Arial" w:hAnsi="Arial" w:cs="Arial"/>
          <w:spacing w:val="-1"/>
          <w:sz w:val="20"/>
          <w:szCs w:val="20"/>
        </w:rPr>
        <w:t>v</w:t>
      </w:r>
      <w:r w:rsidRPr="00E41F12">
        <w:rPr>
          <w:rFonts w:ascii="Arial" w:eastAsia="Arial" w:hAnsi="Arial" w:cs="Arial"/>
          <w:spacing w:val="1"/>
          <w:sz w:val="20"/>
          <w:szCs w:val="20"/>
        </w:rPr>
        <w:t>e</w:t>
      </w:r>
      <w:r w:rsidRPr="00E41F12">
        <w:rPr>
          <w:rFonts w:ascii="Arial" w:eastAsia="Arial" w:hAnsi="Arial" w:cs="Arial"/>
          <w:sz w:val="20"/>
          <w:szCs w:val="20"/>
        </w:rPr>
        <w:t>ry</w:t>
      </w:r>
      <w:r w:rsidRPr="00E41F12">
        <w:rPr>
          <w:rFonts w:ascii="Arial" w:eastAsia="Arial" w:hAnsi="Arial" w:cs="Arial"/>
          <w:spacing w:val="-1"/>
          <w:sz w:val="20"/>
          <w:szCs w:val="20"/>
        </w:rPr>
        <w:t xml:space="preserve"> </w:t>
      </w:r>
      <w:r w:rsidRPr="00E41F12">
        <w:rPr>
          <w:rFonts w:ascii="Arial" w:eastAsia="Arial" w:hAnsi="Arial" w:cs="Arial"/>
          <w:spacing w:val="1"/>
          <w:sz w:val="20"/>
          <w:szCs w:val="20"/>
        </w:rPr>
        <w:t>da</w:t>
      </w:r>
      <w:r w:rsidRPr="00E41F12">
        <w:rPr>
          <w:rFonts w:ascii="Arial" w:eastAsia="Arial" w:hAnsi="Arial" w:cs="Arial"/>
          <w:sz w:val="20"/>
          <w:szCs w:val="20"/>
        </w:rPr>
        <w:t>te</w:t>
      </w:r>
      <w:r w:rsidRPr="00E41F12">
        <w:rPr>
          <w:rFonts w:ascii="Arial" w:eastAsia="Arial" w:hAnsi="Arial" w:cs="Arial"/>
          <w:spacing w:val="1"/>
          <w:sz w:val="20"/>
          <w:szCs w:val="20"/>
        </w:rPr>
        <w:t xml:space="preserve"> </w:t>
      </w:r>
      <w:r w:rsidRPr="00E41F12">
        <w:rPr>
          <w:rFonts w:ascii="Arial" w:eastAsia="Arial" w:hAnsi="Arial" w:cs="Arial"/>
          <w:spacing w:val="-2"/>
          <w:sz w:val="20"/>
          <w:szCs w:val="20"/>
        </w:rPr>
        <w:t>o</w:t>
      </w:r>
      <w:r w:rsidRPr="00E41F12">
        <w:rPr>
          <w:rFonts w:ascii="Arial" w:eastAsia="Arial" w:hAnsi="Arial" w:cs="Arial"/>
          <w:sz w:val="20"/>
          <w:szCs w:val="20"/>
        </w:rPr>
        <w:t xml:space="preserve">r </w:t>
      </w:r>
      <w:r w:rsidRPr="00E41F12">
        <w:rPr>
          <w:rFonts w:ascii="Arial" w:eastAsia="Arial" w:hAnsi="Arial" w:cs="Arial"/>
          <w:spacing w:val="-2"/>
          <w:sz w:val="20"/>
          <w:szCs w:val="20"/>
        </w:rPr>
        <w:t>r</w:t>
      </w:r>
      <w:r w:rsidRPr="00E41F12">
        <w:rPr>
          <w:rFonts w:ascii="Arial" w:eastAsia="Arial" w:hAnsi="Arial" w:cs="Arial"/>
          <w:spacing w:val="1"/>
          <w:sz w:val="20"/>
          <w:szCs w:val="20"/>
        </w:rPr>
        <w:t>ece</w:t>
      </w:r>
      <w:r w:rsidRPr="00E41F12">
        <w:rPr>
          <w:rFonts w:ascii="Arial" w:eastAsia="Arial" w:hAnsi="Arial" w:cs="Arial"/>
          <w:spacing w:val="-2"/>
          <w:sz w:val="20"/>
          <w:szCs w:val="20"/>
        </w:rPr>
        <w:t>i</w:t>
      </w:r>
      <w:r w:rsidRPr="00E41F12">
        <w:rPr>
          <w:rFonts w:ascii="Arial" w:eastAsia="Arial" w:hAnsi="Arial" w:cs="Arial"/>
          <w:spacing w:val="1"/>
          <w:sz w:val="20"/>
          <w:szCs w:val="20"/>
        </w:rPr>
        <w:t>p</w:t>
      </w:r>
      <w:r w:rsidRPr="00E41F12">
        <w:rPr>
          <w:rFonts w:ascii="Arial" w:eastAsia="Arial" w:hAnsi="Arial" w:cs="Arial"/>
          <w:sz w:val="20"/>
          <w:szCs w:val="20"/>
        </w:rPr>
        <w:t>t</w:t>
      </w:r>
      <w:r w:rsidRPr="00E41F12">
        <w:rPr>
          <w:rFonts w:ascii="Arial" w:eastAsia="Arial" w:hAnsi="Arial" w:cs="Arial"/>
          <w:spacing w:val="1"/>
          <w:sz w:val="20"/>
          <w:szCs w:val="20"/>
        </w:rPr>
        <w:t xml:space="preserve"> o</w:t>
      </w:r>
      <w:r w:rsidRPr="00E41F12">
        <w:rPr>
          <w:rFonts w:ascii="Arial" w:eastAsia="Arial" w:hAnsi="Arial" w:cs="Arial"/>
          <w:sz w:val="20"/>
          <w:szCs w:val="20"/>
        </w:rPr>
        <w:t>f</w:t>
      </w:r>
      <w:r w:rsidRPr="00E41F12">
        <w:rPr>
          <w:rFonts w:ascii="Arial" w:eastAsia="Arial" w:hAnsi="Arial" w:cs="Arial"/>
          <w:spacing w:val="-2"/>
          <w:sz w:val="20"/>
          <w:szCs w:val="20"/>
        </w:rPr>
        <w:t xml:space="preserve"> </w:t>
      </w:r>
      <w:r w:rsidRPr="00E41F12">
        <w:rPr>
          <w:rFonts w:ascii="Arial" w:eastAsia="Arial" w:hAnsi="Arial" w:cs="Arial"/>
          <w:spacing w:val="1"/>
          <w:sz w:val="20"/>
          <w:szCs w:val="20"/>
        </w:rPr>
        <w:t>in</w:t>
      </w:r>
      <w:r w:rsidRPr="00E41F12">
        <w:rPr>
          <w:rFonts w:ascii="Arial" w:eastAsia="Arial" w:hAnsi="Arial" w:cs="Arial"/>
          <w:spacing w:val="-1"/>
          <w:sz w:val="20"/>
          <w:szCs w:val="20"/>
        </w:rPr>
        <w:t>v</w:t>
      </w:r>
      <w:r w:rsidRPr="00E41F12">
        <w:rPr>
          <w:rFonts w:ascii="Arial" w:eastAsia="Arial" w:hAnsi="Arial" w:cs="Arial"/>
          <w:spacing w:val="1"/>
          <w:sz w:val="20"/>
          <w:szCs w:val="20"/>
        </w:rPr>
        <w:t>o</w:t>
      </w:r>
      <w:r w:rsidRPr="00E41F12">
        <w:rPr>
          <w:rFonts w:ascii="Arial" w:eastAsia="Arial" w:hAnsi="Arial" w:cs="Arial"/>
          <w:spacing w:val="-2"/>
          <w:sz w:val="20"/>
          <w:szCs w:val="20"/>
        </w:rPr>
        <w:t>i</w:t>
      </w:r>
      <w:r w:rsidRPr="00E41F12">
        <w:rPr>
          <w:rFonts w:ascii="Arial" w:eastAsia="Arial" w:hAnsi="Arial" w:cs="Arial"/>
          <w:spacing w:val="1"/>
          <w:sz w:val="20"/>
          <w:szCs w:val="20"/>
        </w:rPr>
        <w:t>ce</w:t>
      </w:r>
      <w:r w:rsidRPr="00E41F12">
        <w:rPr>
          <w:rFonts w:ascii="Arial" w:eastAsia="Arial" w:hAnsi="Arial" w:cs="Arial"/>
          <w:sz w:val="20"/>
          <w:szCs w:val="20"/>
        </w:rPr>
        <w:t>,</w:t>
      </w:r>
      <w:r w:rsidRPr="00E41F12">
        <w:rPr>
          <w:rFonts w:ascii="Arial" w:eastAsia="Arial" w:hAnsi="Arial" w:cs="Arial"/>
          <w:spacing w:val="1"/>
          <w:sz w:val="20"/>
          <w:szCs w:val="20"/>
        </w:rPr>
        <w:t xml:space="preserve"> </w:t>
      </w:r>
      <w:r w:rsidRPr="00E41F12">
        <w:rPr>
          <w:rFonts w:ascii="Arial" w:eastAsia="Arial" w:hAnsi="Arial" w:cs="Arial"/>
          <w:spacing w:val="-3"/>
          <w:sz w:val="20"/>
          <w:szCs w:val="20"/>
        </w:rPr>
        <w:t>w</w:t>
      </w:r>
      <w:r w:rsidRPr="00E41F12">
        <w:rPr>
          <w:rFonts w:ascii="Arial" w:eastAsia="Arial" w:hAnsi="Arial" w:cs="Arial"/>
          <w:spacing w:val="1"/>
          <w:sz w:val="20"/>
          <w:szCs w:val="20"/>
        </w:rPr>
        <w:t>hi</w:t>
      </w:r>
      <w:r w:rsidRPr="00E41F12">
        <w:rPr>
          <w:rFonts w:ascii="Arial" w:eastAsia="Arial" w:hAnsi="Arial" w:cs="Arial"/>
          <w:spacing w:val="-1"/>
          <w:sz w:val="20"/>
          <w:szCs w:val="20"/>
        </w:rPr>
        <w:t>c</w:t>
      </w:r>
      <w:r w:rsidRPr="00E41F12">
        <w:rPr>
          <w:rFonts w:ascii="Arial" w:eastAsia="Arial" w:hAnsi="Arial" w:cs="Arial"/>
          <w:spacing w:val="1"/>
          <w:sz w:val="20"/>
          <w:szCs w:val="20"/>
        </w:rPr>
        <w:t>he</w:t>
      </w:r>
      <w:r w:rsidRPr="00E41F12">
        <w:rPr>
          <w:rFonts w:ascii="Arial" w:eastAsia="Arial" w:hAnsi="Arial" w:cs="Arial"/>
          <w:spacing w:val="-1"/>
          <w:sz w:val="20"/>
          <w:szCs w:val="20"/>
        </w:rPr>
        <w:t>v</w:t>
      </w:r>
      <w:r w:rsidRPr="00E41F12">
        <w:rPr>
          <w:rFonts w:ascii="Arial" w:eastAsia="Arial" w:hAnsi="Arial" w:cs="Arial"/>
          <w:spacing w:val="1"/>
          <w:sz w:val="20"/>
          <w:szCs w:val="20"/>
        </w:rPr>
        <w:t>e</w:t>
      </w:r>
      <w:r w:rsidRPr="00E41F12">
        <w:rPr>
          <w:rFonts w:ascii="Arial" w:eastAsia="Arial" w:hAnsi="Arial" w:cs="Arial"/>
          <w:sz w:val="20"/>
          <w:szCs w:val="20"/>
        </w:rPr>
        <w:t xml:space="preserve">r </w:t>
      </w:r>
      <w:r w:rsidRPr="00E41F12">
        <w:rPr>
          <w:rFonts w:ascii="Arial" w:eastAsia="Arial" w:hAnsi="Arial" w:cs="Arial"/>
          <w:spacing w:val="-2"/>
          <w:sz w:val="20"/>
          <w:szCs w:val="20"/>
        </w:rPr>
        <w:t>i</w:t>
      </w:r>
      <w:r w:rsidRPr="00E41F12">
        <w:rPr>
          <w:rFonts w:ascii="Arial" w:eastAsia="Arial" w:hAnsi="Arial" w:cs="Arial"/>
          <w:sz w:val="20"/>
          <w:szCs w:val="20"/>
        </w:rPr>
        <w:t>s</w:t>
      </w:r>
      <w:r w:rsidRPr="00E41F12">
        <w:rPr>
          <w:rFonts w:ascii="Arial" w:eastAsia="Arial" w:hAnsi="Arial" w:cs="Arial"/>
          <w:spacing w:val="-1"/>
          <w:sz w:val="20"/>
          <w:szCs w:val="20"/>
        </w:rPr>
        <w:t xml:space="preserve"> </w:t>
      </w:r>
      <w:r w:rsidRPr="00E41F12">
        <w:rPr>
          <w:rFonts w:ascii="Arial" w:eastAsia="Arial" w:hAnsi="Arial" w:cs="Arial"/>
          <w:spacing w:val="1"/>
          <w:sz w:val="20"/>
          <w:szCs w:val="20"/>
        </w:rPr>
        <w:t>la</w:t>
      </w:r>
      <w:r w:rsidRPr="00E41F12">
        <w:rPr>
          <w:rFonts w:ascii="Arial" w:eastAsia="Arial" w:hAnsi="Arial" w:cs="Arial"/>
          <w:sz w:val="20"/>
          <w:szCs w:val="20"/>
        </w:rPr>
        <w:t>t</w:t>
      </w:r>
      <w:r w:rsidRPr="00E41F12">
        <w:rPr>
          <w:rFonts w:ascii="Arial" w:eastAsia="Arial" w:hAnsi="Arial" w:cs="Arial"/>
          <w:spacing w:val="1"/>
          <w:sz w:val="20"/>
          <w:szCs w:val="20"/>
        </w:rPr>
        <w:t>e</w:t>
      </w:r>
      <w:r w:rsidRPr="00E41F12">
        <w:rPr>
          <w:rFonts w:ascii="Arial" w:eastAsia="Arial" w:hAnsi="Arial" w:cs="Arial"/>
          <w:sz w:val="20"/>
          <w:szCs w:val="20"/>
        </w:rPr>
        <w:t>r.</w:t>
      </w:r>
      <w:r w:rsidR="009E302C" w:rsidRPr="00E41F12">
        <w:rPr>
          <w:rFonts w:ascii="Arial" w:eastAsia="Arial" w:hAnsi="Arial" w:cs="Arial"/>
          <w:sz w:val="20"/>
          <w:szCs w:val="20"/>
        </w:rPr>
        <w:t xml:space="preserve"> </w:t>
      </w:r>
      <w:r w:rsidR="009E302C" w:rsidRPr="00E41F12">
        <w:rPr>
          <w:rFonts w:ascii="Arial" w:hAnsi="Arial" w:cs="Arial"/>
          <w:sz w:val="20"/>
          <w:szCs w:val="20"/>
        </w:rPr>
        <w:t xml:space="preserve">BWL utilizes the </w:t>
      </w:r>
      <w:proofErr w:type="spellStart"/>
      <w:r w:rsidR="009E302C" w:rsidRPr="00E41F12">
        <w:rPr>
          <w:rFonts w:ascii="Arial" w:hAnsi="Arial" w:cs="Arial"/>
          <w:sz w:val="20"/>
          <w:szCs w:val="20"/>
        </w:rPr>
        <w:t>InvoiceWorks</w:t>
      </w:r>
      <w:proofErr w:type="spellEnd"/>
      <w:r w:rsidR="009E302C" w:rsidRPr="00E41F12">
        <w:rPr>
          <w:rFonts w:ascii="Arial" w:hAnsi="Arial" w:cs="Arial"/>
          <w:sz w:val="20"/>
          <w:szCs w:val="20"/>
        </w:rPr>
        <w:t xml:space="preserve"> platform for invoice entry and requires all vendors to enter invoices online using the </w:t>
      </w:r>
      <w:proofErr w:type="spellStart"/>
      <w:r w:rsidR="009E302C" w:rsidRPr="00E41F12">
        <w:rPr>
          <w:rFonts w:ascii="Arial" w:hAnsi="Arial" w:cs="Arial"/>
          <w:sz w:val="20"/>
          <w:szCs w:val="20"/>
        </w:rPr>
        <w:t>InvoiceWorks</w:t>
      </w:r>
      <w:proofErr w:type="spellEnd"/>
      <w:r w:rsidR="009E302C" w:rsidRPr="00E41F12">
        <w:rPr>
          <w:rFonts w:ascii="Arial" w:hAnsi="Arial" w:cs="Arial"/>
          <w:sz w:val="20"/>
          <w:szCs w:val="20"/>
        </w:rPr>
        <w:t xml:space="preserve"> supplier portal. The BWL’s </w:t>
      </w:r>
      <w:proofErr w:type="spellStart"/>
      <w:r w:rsidR="009E302C" w:rsidRPr="00E41F12">
        <w:rPr>
          <w:rFonts w:ascii="Arial" w:hAnsi="Arial" w:cs="Arial"/>
          <w:sz w:val="20"/>
          <w:szCs w:val="20"/>
        </w:rPr>
        <w:t>InvoiceWorks</w:t>
      </w:r>
      <w:proofErr w:type="spellEnd"/>
      <w:r w:rsidR="009E302C" w:rsidRPr="00E41F12">
        <w:rPr>
          <w:rFonts w:ascii="Arial" w:hAnsi="Arial" w:cs="Arial"/>
          <w:sz w:val="20"/>
          <w:szCs w:val="20"/>
        </w:rPr>
        <w:t xml:space="preserve"> landing page, </w:t>
      </w:r>
      <w:hyperlink r:id="rId7" w:history="1">
        <w:r w:rsidR="009E302C" w:rsidRPr="00E41F12">
          <w:rPr>
            <w:rStyle w:val="Hyperlink"/>
            <w:rFonts w:ascii="Arial" w:hAnsi="Arial" w:cs="Arial"/>
            <w:color w:val="0000FF"/>
            <w:sz w:val="20"/>
            <w:szCs w:val="20"/>
          </w:rPr>
          <w:t>www.ipayables.com/bwl/</w:t>
        </w:r>
      </w:hyperlink>
      <w:r w:rsidR="009E302C" w:rsidRPr="00E41F12">
        <w:rPr>
          <w:rFonts w:ascii="Arial" w:hAnsi="Arial" w:cs="Arial"/>
          <w:sz w:val="20"/>
          <w:szCs w:val="20"/>
        </w:rPr>
        <w:t>, contains directions and training materials for activating your account and submitting invoices through the supplier portal.  If your company does not participate in, or allow the use of, online invoice entry through the supplier portal, an alternative method of invoice entry may be allowed if approved by BWL AP and Purchasing staff prior to use. Please be aware that alternative methods of invoice entry may result in longer processing time and late payments which will not subject the BWL to any late fee. Please consult with your designated BWL buyer if an alternative method is necessary.</w:t>
      </w:r>
    </w:p>
    <w:p w14:paraId="3B709B68" w14:textId="77777777" w:rsidR="00C910D1" w:rsidRPr="00011C8B" w:rsidRDefault="00682C33" w:rsidP="00246C10">
      <w:pPr>
        <w:pStyle w:val="Default"/>
        <w:numPr>
          <w:ilvl w:val="0"/>
          <w:numId w:val="17"/>
        </w:numPr>
        <w:spacing w:before="120"/>
        <w:jc w:val="both"/>
        <w:rPr>
          <w:color w:val="auto"/>
          <w:sz w:val="20"/>
          <w:szCs w:val="20"/>
        </w:rPr>
      </w:pPr>
      <w:r w:rsidRPr="00011C8B">
        <w:rPr>
          <w:b/>
          <w:bCs/>
          <w:color w:val="auto"/>
          <w:sz w:val="20"/>
          <w:szCs w:val="20"/>
        </w:rPr>
        <w:t xml:space="preserve">SITE SECURITY, </w:t>
      </w:r>
      <w:r w:rsidR="00587B82" w:rsidRPr="00011C8B">
        <w:rPr>
          <w:b/>
          <w:bCs/>
          <w:color w:val="auto"/>
          <w:sz w:val="20"/>
          <w:szCs w:val="20"/>
        </w:rPr>
        <w:t>SAFETY</w:t>
      </w:r>
      <w:r w:rsidRPr="00011C8B">
        <w:rPr>
          <w:b/>
          <w:bCs/>
          <w:color w:val="auto"/>
          <w:sz w:val="20"/>
          <w:szCs w:val="20"/>
        </w:rPr>
        <w:t xml:space="preserve"> AND ASSET MANAGEMENT COMPLIANCE</w:t>
      </w:r>
      <w:r w:rsidR="00587B82" w:rsidRPr="00011C8B">
        <w:rPr>
          <w:b/>
          <w:bCs/>
          <w:color w:val="auto"/>
          <w:sz w:val="20"/>
          <w:szCs w:val="20"/>
        </w:rPr>
        <w:t xml:space="preserve">   </w:t>
      </w:r>
    </w:p>
    <w:p w14:paraId="6A06C07E" w14:textId="1DEB00B6" w:rsidR="00A57BB2" w:rsidRPr="00011C8B" w:rsidRDefault="00587B82" w:rsidP="00246C10">
      <w:pPr>
        <w:pStyle w:val="Default"/>
        <w:numPr>
          <w:ilvl w:val="0"/>
          <w:numId w:val="4"/>
        </w:numPr>
        <w:spacing w:before="120"/>
        <w:ind w:left="720" w:hanging="720"/>
        <w:rPr>
          <w:color w:val="auto"/>
          <w:sz w:val="20"/>
          <w:szCs w:val="20"/>
        </w:rPr>
      </w:pPr>
      <w:r w:rsidRPr="00011C8B">
        <w:rPr>
          <w:color w:val="auto"/>
          <w:sz w:val="20"/>
          <w:szCs w:val="20"/>
        </w:rPr>
        <w:t xml:space="preserve">(a) </w:t>
      </w:r>
      <w:r w:rsidR="00682C33" w:rsidRPr="00011C8B">
        <w:rPr>
          <w:sz w:val="20"/>
          <w:szCs w:val="20"/>
        </w:rPr>
        <w:t xml:space="preserve">While on BWL property, SELLER, its agents, employees or subcontractors shall conform in all respects with </w:t>
      </w:r>
      <w:proofErr w:type="gramStart"/>
      <w:r w:rsidR="00682C33" w:rsidRPr="00011C8B">
        <w:rPr>
          <w:sz w:val="20"/>
          <w:szCs w:val="20"/>
        </w:rPr>
        <w:t>all of</w:t>
      </w:r>
      <w:proofErr w:type="gramEnd"/>
      <w:r w:rsidR="00682C33" w:rsidRPr="00011C8B">
        <w:rPr>
          <w:sz w:val="20"/>
          <w:szCs w:val="20"/>
        </w:rPr>
        <w:t xml:space="preserve"> BWL’S physical, fire, or other security policies or regulations. </w:t>
      </w:r>
      <w:r w:rsidRPr="00011C8B">
        <w:rPr>
          <w:color w:val="auto"/>
          <w:sz w:val="20"/>
          <w:szCs w:val="20"/>
        </w:rPr>
        <w:t xml:space="preserve">SELLER shall proceed with the Work in a manner dictated by all applicable federal and state safety regulations, the BWL Safety Manual, and safe practice, using materials, tools and rigging of a safe character.  The BWL’s Safety Manual can be found at </w:t>
      </w:r>
      <w:hyperlink w:history="1"/>
      <w:hyperlink r:id="rId8" w:history="1">
        <w:r w:rsidR="00682C33" w:rsidRPr="00011C8B">
          <w:rPr>
            <w:rStyle w:val="Hyperlink"/>
            <w:sz w:val="20"/>
            <w:szCs w:val="20"/>
          </w:rPr>
          <w:t>https://www.lbwl.com/safetymanual</w:t>
        </w:r>
      </w:hyperlink>
      <w:r w:rsidRPr="00011C8B">
        <w:rPr>
          <w:color w:val="auto"/>
          <w:sz w:val="20"/>
          <w:szCs w:val="20"/>
        </w:rPr>
        <w:t xml:space="preserve">.  SELLER shall strictly comply with these laws, rules and regulations including, but not limited to, OSHA and MIOSHA requirements, including without limitation MIOSHA “Right to Know” obligations, MCL 408.1001 et seq., and shall provide documented evidence of that compliance upon the Designated Representative’s request. </w:t>
      </w:r>
    </w:p>
    <w:p w14:paraId="20138834" w14:textId="77777777" w:rsidR="00A57BB2" w:rsidRPr="00011C8B" w:rsidRDefault="00587B82" w:rsidP="004D340D">
      <w:pPr>
        <w:pStyle w:val="Default"/>
        <w:spacing w:before="120"/>
        <w:ind w:left="720"/>
        <w:jc w:val="both"/>
        <w:rPr>
          <w:color w:val="auto"/>
          <w:sz w:val="20"/>
          <w:szCs w:val="20"/>
        </w:rPr>
      </w:pPr>
      <w:r w:rsidRPr="00011C8B">
        <w:rPr>
          <w:color w:val="auto"/>
          <w:sz w:val="20"/>
          <w:szCs w:val="20"/>
        </w:rPr>
        <w:t xml:space="preserve">(b) SELLER shall provide and use all protective devices to permit safe working conditions for SELLER’s employees and to prevent hazards to employees of other Sellers, the BWL and its employees, or the public. </w:t>
      </w:r>
    </w:p>
    <w:p w14:paraId="285CF1FB" w14:textId="77777777" w:rsidR="00A57BB2" w:rsidRPr="00011C8B" w:rsidRDefault="00C910D1" w:rsidP="004D340D">
      <w:pPr>
        <w:pStyle w:val="Default"/>
        <w:spacing w:before="120"/>
        <w:ind w:left="720"/>
        <w:rPr>
          <w:color w:val="auto"/>
          <w:sz w:val="20"/>
          <w:szCs w:val="20"/>
        </w:rPr>
      </w:pPr>
      <w:r w:rsidRPr="00011C8B">
        <w:rPr>
          <w:color w:val="auto"/>
          <w:sz w:val="20"/>
          <w:szCs w:val="20"/>
        </w:rPr>
        <w:lastRenderedPageBreak/>
        <w:t xml:space="preserve">(c) </w:t>
      </w:r>
      <w:r w:rsidR="00587B82" w:rsidRPr="00011C8B">
        <w:rPr>
          <w:color w:val="auto"/>
          <w:sz w:val="20"/>
          <w:szCs w:val="20"/>
        </w:rPr>
        <w:t xml:space="preserve">While on BWL property, SELLER’s personnel shall wear appropriate personal protection equipment. </w:t>
      </w:r>
    </w:p>
    <w:p w14:paraId="10BC01C7" w14:textId="77777777" w:rsidR="00682C33" w:rsidRPr="00011C8B" w:rsidRDefault="00587B82" w:rsidP="004D340D">
      <w:pPr>
        <w:pStyle w:val="Default"/>
        <w:spacing w:before="120"/>
        <w:ind w:left="720"/>
        <w:rPr>
          <w:color w:val="auto"/>
          <w:sz w:val="20"/>
          <w:szCs w:val="20"/>
        </w:rPr>
      </w:pPr>
      <w:r w:rsidRPr="00011C8B">
        <w:rPr>
          <w:color w:val="auto"/>
          <w:sz w:val="20"/>
          <w:szCs w:val="20"/>
        </w:rPr>
        <w:t xml:space="preserve">(d) If, in the BWL’s opinion, SELLER is not proceeding with its Work in a safe manner or in accordance with federal, state, or BWL safety regulations, the BWL may issue a Seller Safety Violation Notice or otherwise stop the Work and direct the SELLER to rectify the unsafe conditions immediately.  If SELLER fails to promptly rectify the situation, the BWL may proceed to rectify the unsafe conditions at SELLER’s expense.  Compliance with this paragraph shall </w:t>
      </w:r>
      <w:proofErr w:type="gramStart"/>
      <w:r w:rsidRPr="00011C8B">
        <w:rPr>
          <w:color w:val="auto"/>
          <w:sz w:val="20"/>
          <w:szCs w:val="20"/>
        </w:rPr>
        <w:t>effect</w:t>
      </w:r>
      <w:proofErr w:type="gramEnd"/>
      <w:r w:rsidRPr="00011C8B">
        <w:rPr>
          <w:color w:val="auto"/>
          <w:sz w:val="20"/>
          <w:szCs w:val="20"/>
        </w:rPr>
        <w:t xml:space="preserve"> neither the Contract price nor the schedule.  SELLER shall comply with all BWL, OSHA, and MIOSHA confined space requirements and procedures, including BWL permitting requirements.</w:t>
      </w:r>
    </w:p>
    <w:p w14:paraId="179CEFBC" w14:textId="77777777" w:rsidR="00011C8B" w:rsidRPr="00011C8B" w:rsidRDefault="00682C33" w:rsidP="004D340D">
      <w:pPr>
        <w:pStyle w:val="Default"/>
        <w:spacing w:before="120"/>
        <w:ind w:left="720"/>
        <w:rPr>
          <w:sz w:val="20"/>
          <w:szCs w:val="20"/>
        </w:rPr>
      </w:pPr>
      <w:r w:rsidRPr="00011C8B">
        <w:rPr>
          <w:color w:val="auto"/>
          <w:sz w:val="20"/>
          <w:szCs w:val="20"/>
        </w:rPr>
        <w:t xml:space="preserve">(e) </w:t>
      </w:r>
      <w:r w:rsidRPr="00011C8B">
        <w:rPr>
          <w:sz w:val="20"/>
          <w:szCs w:val="20"/>
        </w:rPr>
        <w:t xml:space="preserve">Additionally, SELLER acknowledges that BWL property is an industrial environment with certain inherent hazards. As such, SELLER and its respective subcontractors </w:t>
      </w:r>
      <w:proofErr w:type="gramStart"/>
      <w:r w:rsidRPr="00011C8B">
        <w:rPr>
          <w:sz w:val="20"/>
          <w:szCs w:val="20"/>
        </w:rPr>
        <w:t>enters</w:t>
      </w:r>
      <w:proofErr w:type="gramEnd"/>
      <w:r w:rsidRPr="00011C8B">
        <w:rPr>
          <w:sz w:val="20"/>
          <w:szCs w:val="20"/>
        </w:rPr>
        <w:t xml:space="preserve"> upon </w:t>
      </w:r>
      <w:r w:rsidR="00011C8B" w:rsidRPr="00011C8B">
        <w:rPr>
          <w:sz w:val="20"/>
          <w:szCs w:val="20"/>
        </w:rPr>
        <w:t>BWL</w:t>
      </w:r>
      <w:r w:rsidRPr="00011C8B">
        <w:rPr>
          <w:sz w:val="20"/>
          <w:szCs w:val="20"/>
        </w:rPr>
        <w:t>’</w:t>
      </w:r>
      <w:r w:rsidR="00011C8B" w:rsidRPr="00011C8B">
        <w:rPr>
          <w:sz w:val="20"/>
          <w:szCs w:val="20"/>
        </w:rPr>
        <w:t>s</w:t>
      </w:r>
      <w:r w:rsidRPr="00011C8B">
        <w:rPr>
          <w:sz w:val="20"/>
          <w:szCs w:val="20"/>
        </w:rPr>
        <w:t xml:space="preserve"> property at its own risk and waives </w:t>
      </w:r>
      <w:proofErr w:type="gramStart"/>
      <w:r w:rsidRPr="00011C8B">
        <w:rPr>
          <w:sz w:val="20"/>
          <w:szCs w:val="20"/>
        </w:rPr>
        <w:t>any and all</w:t>
      </w:r>
      <w:proofErr w:type="gramEnd"/>
      <w:r w:rsidRPr="00011C8B">
        <w:rPr>
          <w:sz w:val="20"/>
          <w:szCs w:val="20"/>
        </w:rPr>
        <w:t xml:space="preserve"> liability associated with injuries sustained on </w:t>
      </w:r>
      <w:r w:rsidR="00011C8B" w:rsidRPr="00011C8B">
        <w:rPr>
          <w:sz w:val="20"/>
          <w:szCs w:val="20"/>
        </w:rPr>
        <w:t>BWL’s</w:t>
      </w:r>
      <w:r w:rsidRPr="00011C8B">
        <w:rPr>
          <w:sz w:val="20"/>
          <w:szCs w:val="20"/>
        </w:rPr>
        <w:t xml:space="preserve"> property. SELLER further understands that SELLER, in addition to its respective subcontractors will be required to review and execute such a waiver prior to entering upon </w:t>
      </w:r>
      <w:r w:rsidR="00011C8B" w:rsidRPr="00011C8B">
        <w:rPr>
          <w:sz w:val="20"/>
          <w:szCs w:val="20"/>
        </w:rPr>
        <w:t xml:space="preserve">BWL’s </w:t>
      </w:r>
      <w:r w:rsidRPr="00011C8B">
        <w:rPr>
          <w:sz w:val="20"/>
          <w:szCs w:val="20"/>
        </w:rPr>
        <w:t>property.</w:t>
      </w:r>
    </w:p>
    <w:p w14:paraId="7AA5BADD" w14:textId="77777777" w:rsidR="00A57BB2" w:rsidRPr="00011C8B" w:rsidRDefault="00011C8B" w:rsidP="004D340D">
      <w:pPr>
        <w:pStyle w:val="Default"/>
        <w:spacing w:before="120"/>
        <w:ind w:left="720"/>
        <w:rPr>
          <w:color w:val="auto"/>
          <w:sz w:val="20"/>
          <w:szCs w:val="20"/>
        </w:rPr>
      </w:pPr>
      <w:r w:rsidRPr="00011C8B">
        <w:rPr>
          <w:color w:val="auto"/>
          <w:sz w:val="20"/>
          <w:szCs w:val="20"/>
        </w:rPr>
        <w:t xml:space="preserve">(f) </w:t>
      </w:r>
      <w:r>
        <w:rPr>
          <w:sz w:val="20"/>
          <w:szCs w:val="20"/>
        </w:rPr>
        <w:t>BWL</w:t>
      </w:r>
      <w:r w:rsidRPr="00011C8B">
        <w:rPr>
          <w:sz w:val="20"/>
          <w:szCs w:val="20"/>
        </w:rPr>
        <w:t xml:space="preserve"> has an asset management system approach that is consistent with the requirements of ISO 55001 and forms part of a wider Integrated Management System for the </w:t>
      </w:r>
      <w:r>
        <w:rPr>
          <w:sz w:val="20"/>
          <w:szCs w:val="20"/>
        </w:rPr>
        <w:t>BWL</w:t>
      </w:r>
      <w:r w:rsidRPr="00011C8B">
        <w:rPr>
          <w:sz w:val="20"/>
          <w:szCs w:val="20"/>
        </w:rPr>
        <w:t xml:space="preserve">. All SELLERS and subcontractors are responsible for understanding and following the principles encompassed in the </w:t>
      </w:r>
      <w:r>
        <w:rPr>
          <w:sz w:val="20"/>
          <w:szCs w:val="20"/>
        </w:rPr>
        <w:t>BWL’s</w:t>
      </w:r>
      <w:r w:rsidRPr="00011C8B">
        <w:rPr>
          <w:sz w:val="20"/>
          <w:szCs w:val="20"/>
        </w:rPr>
        <w:t xml:space="preserve"> Asset Management policy (</w:t>
      </w:r>
      <w:hyperlink r:id="rId9" w:tgtFrame="_blank" w:tooltip="https://www.lbwl.com/ampolicy" w:history="1">
        <w:r w:rsidRPr="00011C8B">
          <w:rPr>
            <w:rStyle w:val="Hyperlink"/>
            <w:sz w:val="20"/>
            <w:szCs w:val="20"/>
          </w:rPr>
          <w:t>https://www.lbwl.com/ampolicy</w:t>
        </w:r>
      </w:hyperlink>
      <w:r w:rsidRPr="00011C8B">
        <w:rPr>
          <w:sz w:val="20"/>
          <w:szCs w:val="20"/>
        </w:rPr>
        <w:t>).</w:t>
      </w:r>
      <w:r w:rsidR="00587B82" w:rsidRPr="00011C8B">
        <w:rPr>
          <w:color w:val="auto"/>
          <w:sz w:val="20"/>
          <w:szCs w:val="20"/>
        </w:rPr>
        <w:t xml:space="preserve"> </w:t>
      </w:r>
    </w:p>
    <w:p w14:paraId="42FE99A2"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INSURANCE </w:t>
      </w:r>
    </w:p>
    <w:p w14:paraId="3C58C4AD" w14:textId="77777777" w:rsidR="00A57BB2" w:rsidRPr="00011C8B" w:rsidRDefault="00587B82" w:rsidP="004D340D">
      <w:pPr>
        <w:pStyle w:val="Default"/>
        <w:spacing w:before="120"/>
        <w:ind w:left="720"/>
        <w:rPr>
          <w:color w:val="auto"/>
          <w:sz w:val="20"/>
          <w:szCs w:val="20"/>
        </w:rPr>
      </w:pPr>
      <w:r w:rsidRPr="00011C8B">
        <w:rPr>
          <w:color w:val="auto"/>
          <w:sz w:val="20"/>
          <w:szCs w:val="20"/>
        </w:rPr>
        <w:t xml:space="preserve">(a) Workers’ Compensation Insurance in amounts prescribed by applicable statutes; </w:t>
      </w:r>
    </w:p>
    <w:p w14:paraId="347DFF1C" w14:textId="1DED6B12" w:rsidR="00A57BB2" w:rsidRPr="00011C8B" w:rsidRDefault="00587B82" w:rsidP="004D340D">
      <w:pPr>
        <w:pStyle w:val="Default"/>
        <w:spacing w:before="120"/>
        <w:ind w:left="720"/>
        <w:rPr>
          <w:color w:val="auto"/>
          <w:sz w:val="20"/>
          <w:szCs w:val="20"/>
        </w:rPr>
      </w:pPr>
      <w:r w:rsidRPr="00011C8B">
        <w:rPr>
          <w:color w:val="auto"/>
          <w:sz w:val="20"/>
          <w:szCs w:val="20"/>
        </w:rPr>
        <w:t xml:space="preserve">(b) Commercial General Liability Insurance (including blanket contractual liability) in an amount not less than $1,000,000; </w:t>
      </w:r>
      <w:r w:rsidR="002F362E">
        <w:rPr>
          <w:color w:val="auto"/>
          <w:sz w:val="20"/>
          <w:szCs w:val="20"/>
        </w:rPr>
        <w:t>and</w:t>
      </w:r>
    </w:p>
    <w:p w14:paraId="60B09BFA" w14:textId="6C11D07B" w:rsidR="00A57BB2" w:rsidRPr="00011C8B" w:rsidRDefault="00587B82" w:rsidP="004D340D">
      <w:pPr>
        <w:pStyle w:val="Default"/>
        <w:spacing w:before="120"/>
        <w:ind w:left="720"/>
        <w:rPr>
          <w:color w:val="auto"/>
          <w:sz w:val="20"/>
          <w:szCs w:val="20"/>
        </w:rPr>
      </w:pPr>
      <w:r w:rsidRPr="00011C8B">
        <w:rPr>
          <w:color w:val="auto"/>
          <w:sz w:val="20"/>
          <w:szCs w:val="20"/>
        </w:rPr>
        <w:t xml:space="preserve">(c) Automobile Liability Insurance for all vehicles used in performance of the </w:t>
      </w:r>
      <w:r w:rsidR="005231B5">
        <w:rPr>
          <w:color w:val="auto"/>
          <w:sz w:val="20"/>
          <w:szCs w:val="20"/>
        </w:rPr>
        <w:t>Work</w:t>
      </w:r>
      <w:r w:rsidR="005231B5" w:rsidRPr="00011C8B">
        <w:rPr>
          <w:color w:val="auto"/>
          <w:sz w:val="20"/>
          <w:szCs w:val="20"/>
        </w:rPr>
        <w:t xml:space="preserve"> </w:t>
      </w:r>
      <w:r w:rsidRPr="00011C8B">
        <w:rPr>
          <w:color w:val="auto"/>
          <w:sz w:val="20"/>
          <w:szCs w:val="20"/>
        </w:rPr>
        <w:t>in an amount not less than $1,000,000</w:t>
      </w:r>
      <w:r w:rsidR="002F362E">
        <w:rPr>
          <w:color w:val="auto"/>
          <w:sz w:val="20"/>
          <w:szCs w:val="20"/>
        </w:rPr>
        <w:t>.</w:t>
      </w:r>
      <w:r w:rsidRPr="00011C8B">
        <w:rPr>
          <w:color w:val="auto"/>
          <w:sz w:val="20"/>
          <w:szCs w:val="20"/>
        </w:rPr>
        <w:t xml:space="preserve"> </w:t>
      </w:r>
    </w:p>
    <w:p w14:paraId="725CB89C" w14:textId="28394D2F" w:rsidR="00A57BB2" w:rsidRPr="00011C8B" w:rsidRDefault="00587B82" w:rsidP="004D340D">
      <w:pPr>
        <w:pStyle w:val="Default"/>
        <w:spacing w:before="120"/>
        <w:rPr>
          <w:color w:val="auto"/>
          <w:sz w:val="20"/>
          <w:szCs w:val="20"/>
        </w:rPr>
      </w:pPr>
      <w:r w:rsidRPr="00011C8B">
        <w:rPr>
          <w:color w:val="auto"/>
          <w:sz w:val="20"/>
          <w:szCs w:val="20"/>
        </w:rPr>
        <w:t xml:space="preserve">All insurance policies shall be cancelable only upon 30 </w:t>
      </w:r>
      <w:proofErr w:type="gramStart"/>
      <w:r w:rsidRPr="00011C8B">
        <w:rPr>
          <w:color w:val="auto"/>
          <w:sz w:val="20"/>
          <w:szCs w:val="20"/>
        </w:rPr>
        <w:t>days</w:t>
      </w:r>
      <w:proofErr w:type="gramEnd"/>
      <w:r w:rsidRPr="00011C8B">
        <w:rPr>
          <w:color w:val="auto"/>
          <w:sz w:val="20"/>
          <w:szCs w:val="20"/>
        </w:rPr>
        <w:t xml:space="preserve"> advance written notice to the BWL.  The BWL shall be named as an additional insured for coverage only, with no premium payment obligations, on the Automobile and Commercial General Liability policies.  The </w:t>
      </w:r>
      <w:r w:rsidR="005456C4">
        <w:rPr>
          <w:color w:val="auto"/>
          <w:sz w:val="20"/>
          <w:szCs w:val="20"/>
        </w:rPr>
        <w:t>SELLER</w:t>
      </w:r>
      <w:r w:rsidR="005456C4" w:rsidRPr="00011C8B">
        <w:rPr>
          <w:color w:val="auto"/>
          <w:sz w:val="20"/>
          <w:szCs w:val="20"/>
        </w:rPr>
        <w:t xml:space="preserve"> </w:t>
      </w:r>
      <w:r w:rsidRPr="00011C8B">
        <w:rPr>
          <w:color w:val="auto"/>
          <w:sz w:val="20"/>
          <w:szCs w:val="20"/>
        </w:rPr>
        <w:t xml:space="preserve">shall provide the BWL with certificates of insurance showing that the required coverage </w:t>
      </w:r>
      <w:proofErr w:type="gramStart"/>
      <w:r w:rsidRPr="00011C8B">
        <w:rPr>
          <w:color w:val="auto"/>
          <w:sz w:val="20"/>
          <w:szCs w:val="20"/>
        </w:rPr>
        <w:t>are</w:t>
      </w:r>
      <w:proofErr w:type="gramEnd"/>
      <w:r w:rsidRPr="00011C8B">
        <w:rPr>
          <w:color w:val="auto"/>
          <w:sz w:val="20"/>
          <w:szCs w:val="20"/>
        </w:rPr>
        <w:t xml:space="preserve"> in effect within 10 days after the date of the Acknowledgement and from time to time as necessary during the term of this </w:t>
      </w:r>
      <w:r w:rsidR="005456C4">
        <w:rPr>
          <w:color w:val="auto"/>
          <w:sz w:val="20"/>
          <w:szCs w:val="20"/>
        </w:rPr>
        <w:t>Contract</w:t>
      </w:r>
      <w:r w:rsidRPr="00011C8B">
        <w:rPr>
          <w:color w:val="auto"/>
          <w:sz w:val="20"/>
          <w:szCs w:val="20"/>
        </w:rPr>
        <w:t xml:space="preserve">. </w:t>
      </w:r>
    </w:p>
    <w:p w14:paraId="6A231D00" w14:textId="01BA9C36" w:rsidR="00246C10" w:rsidRPr="00011C8B" w:rsidRDefault="005456C4" w:rsidP="004D340D">
      <w:pPr>
        <w:pStyle w:val="Default"/>
        <w:spacing w:before="120"/>
        <w:rPr>
          <w:color w:val="auto"/>
          <w:sz w:val="20"/>
          <w:szCs w:val="20"/>
        </w:rPr>
      </w:pPr>
      <w:r w:rsidRPr="00011C8B">
        <w:rPr>
          <w:color w:val="auto"/>
          <w:sz w:val="20"/>
          <w:szCs w:val="20"/>
        </w:rPr>
        <w:t xml:space="preserve">SELLER shall purchase insurance from companies </w:t>
      </w:r>
      <w:r w:rsidR="00587B82" w:rsidRPr="00011C8B">
        <w:rPr>
          <w:color w:val="auto"/>
          <w:sz w:val="20"/>
          <w:szCs w:val="20"/>
        </w:rPr>
        <w:t>acceptable to the BWL.  Generally, a company rated A- or better by A.M. Best Company and domiciled in the United State</w:t>
      </w:r>
      <w:r>
        <w:rPr>
          <w:color w:val="auto"/>
          <w:sz w:val="20"/>
          <w:szCs w:val="20"/>
        </w:rPr>
        <w:t>s</w:t>
      </w:r>
      <w:r w:rsidR="00587B82" w:rsidRPr="00011C8B">
        <w:rPr>
          <w:color w:val="auto"/>
          <w:sz w:val="20"/>
          <w:szCs w:val="20"/>
        </w:rPr>
        <w:t xml:space="preserve"> will be acceptable to the BWL.  The A.M. Best Company website can be found at: </w:t>
      </w:r>
      <w:hyperlink r:id="rId10" w:history="1">
        <w:r w:rsidR="00587B82" w:rsidRPr="00011C8B">
          <w:rPr>
            <w:color w:val="0000FF"/>
            <w:sz w:val="20"/>
            <w:szCs w:val="20"/>
            <w:u w:val="single"/>
          </w:rPr>
          <w:t>http://www.ambest.com</w:t>
        </w:r>
      </w:hyperlink>
      <w:r w:rsidR="00587B82" w:rsidRPr="00011C8B">
        <w:rPr>
          <w:color w:val="auto"/>
          <w:sz w:val="20"/>
          <w:szCs w:val="20"/>
        </w:rPr>
        <w:t xml:space="preserve"> .  A copy of </w:t>
      </w:r>
      <w:r>
        <w:rPr>
          <w:color w:val="auto"/>
          <w:sz w:val="20"/>
          <w:szCs w:val="20"/>
        </w:rPr>
        <w:t>SELLER</w:t>
      </w:r>
      <w:r w:rsidRPr="00011C8B">
        <w:rPr>
          <w:color w:val="auto"/>
          <w:sz w:val="20"/>
          <w:szCs w:val="20"/>
        </w:rPr>
        <w:t xml:space="preserve">’s </w:t>
      </w:r>
      <w:r w:rsidR="00587B82" w:rsidRPr="00011C8B">
        <w:rPr>
          <w:color w:val="auto"/>
          <w:sz w:val="20"/>
          <w:szCs w:val="20"/>
        </w:rPr>
        <w:t xml:space="preserve">insurance certificate meeting these requirements shall be presented to the BWL Buyer before any work may begin or any payments are made. </w:t>
      </w:r>
    </w:p>
    <w:p w14:paraId="3D4A954B" w14:textId="77777777" w:rsidR="00A57BB2" w:rsidRPr="00011C8B" w:rsidRDefault="00587B82" w:rsidP="004D340D">
      <w:pPr>
        <w:pStyle w:val="Default"/>
        <w:spacing w:before="120"/>
        <w:rPr>
          <w:color w:val="auto"/>
          <w:sz w:val="20"/>
          <w:szCs w:val="20"/>
        </w:rPr>
      </w:pPr>
      <w:r w:rsidRPr="00011C8B">
        <w:rPr>
          <w:color w:val="auto"/>
          <w:sz w:val="20"/>
          <w:szCs w:val="20"/>
        </w:rPr>
        <w:t xml:space="preserve">Certificates of insurance shall state that they will not be canceled nor any changes made, which alters, restricts or reduces the insurance provided or changes the name of the insured, without first giving thirty (30) </w:t>
      </w:r>
      <w:proofErr w:type="spellStart"/>
      <w:r w:rsidRPr="00011C8B">
        <w:rPr>
          <w:color w:val="auto"/>
          <w:sz w:val="20"/>
          <w:szCs w:val="20"/>
        </w:rPr>
        <w:t>days notice</w:t>
      </w:r>
      <w:proofErr w:type="spellEnd"/>
      <w:r w:rsidRPr="00011C8B">
        <w:rPr>
          <w:color w:val="auto"/>
          <w:sz w:val="20"/>
          <w:szCs w:val="20"/>
        </w:rPr>
        <w:t xml:space="preserve"> in writing to the Corporate Secretary, BWL, 12</w:t>
      </w:r>
      <w:r w:rsidR="000E2B89" w:rsidRPr="00011C8B">
        <w:rPr>
          <w:color w:val="auto"/>
          <w:sz w:val="20"/>
          <w:szCs w:val="20"/>
        </w:rPr>
        <w:t>01 S. Washington Ave.</w:t>
      </w:r>
      <w:r w:rsidRPr="00011C8B">
        <w:rPr>
          <w:color w:val="auto"/>
          <w:sz w:val="20"/>
          <w:szCs w:val="20"/>
        </w:rPr>
        <w:t>, P.O. Box 13007, Lansing, Michigan 489</w:t>
      </w:r>
      <w:r w:rsidR="000E2B89" w:rsidRPr="00011C8B">
        <w:rPr>
          <w:color w:val="auto"/>
          <w:sz w:val="20"/>
          <w:szCs w:val="20"/>
        </w:rPr>
        <w:t>10-1650</w:t>
      </w:r>
      <w:r w:rsidRPr="00011C8B">
        <w:rPr>
          <w:color w:val="auto"/>
          <w:sz w:val="20"/>
          <w:szCs w:val="20"/>
        </w:rPr>
        <w:t xml:space="preserve">. </w:t>
      </w:r>
    </w:p>
    <w:p w14:paraId="714E366F" w14:textId="77777777" w:rsidR="00A57BB2" w:rsidRPr="00011C8B" w:rsidRDefault="00587B82" w:rsidP="007445E4">
      <w:pPr>
        <w:pStyle w:val="Default"/>
        <w:numPr>
          <w:ilvl w:val="0"/>
          <w:numId w:val="17"/>
        </w:numPr>
        <w:spacing w:before="120"/>
        <w:jc w:val="both"/>
        <w:rPr>
          <w:color w:val="auto"/>
          <w:sz w:val="20"/>
          <w:szCs w:val="20"/>
        </w:rPr>
      </w:pPr>
      <w:r w:rsidRPr="00011C8B">
        <w:rPr>
          <w:b/>
          <w:bCs/>
          <w:color w:val="auto"/>
          <w:sz w:val="20"/>
          <w:szCs w:val="20"/>
        </w:rPr>
        <w:t xml:space="preserve">INDEMNITY </w:t>
      </w:r>
    </w:p>
    <w:p w14:paraId="608B3882" w14:textId="77777777" w:rsidR="00A57BB2" w:rsidRPr="00011C8B" w:rsidRDefault="00587B82" w:rsidP="004D340D">
      <w:pPr>
        <w:pStyle w:val="Default"/>
        <w:spacing w:before="120"/>
        <w:rPr>
          <w:color w:val="auto"/>
          <w:sz w:val="20"/>
          <w:szCs w:val="20"/>
        </w:rPr>
      </w:pPr>
      <w:r w:rsidRPr="00011C8B">
        <w:rPr>
          <w:color w:val="auto"/>
          <w:sz w:val="20"/>
          <w:szCs w:val="20"/>
        </w:rPr>
        <w:t xml:space="preserve">SELLER shall, to the fullest extent allowed by law, defend, indemnify, and hold harmless the BWL, the City of Lansing, their respective officers, agents, employees and insurers against any liability, loss, damage, demand, governmental action, citation, cause of action, or expense of whatever nature (including costs of defense, settlement, court costs and attorney’s fees) which may result from any loss, injury, death, or damage (including environmental harm) allegedly sustained by any person, firm, corporation, or other entity, which arises out of or is caused by any act or omission of SELLER its officers, agents, or employees in connection with or in any way arising out of this Contract.  SELLER’s obligations under this paragraph shall survive the expiration or termination of this Contract. </w:t>
      </w:r>
    </w:p>
    <w:p w14:paraId="5803BA8D"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REMEDIES </w:t>
      </w:r>
    </w:p>
    <w:p w14:paraId="22189F92" w14:textId="77777777" w:rsidR="00A57BB2" w:rsidRPr="00011C8B" w:rsidRDefault="00587B82" w:rsidP="004D340D">
      <w:pPr>
        <w:pStyle w:val="Default"/>
        <w:spacing w:before="120"/>
        <w:rPr>
          <w:color w:val="auto"/>
          <w:sz w:val="20"/>
          <w:szCs w:val="20"/>
        </w:rPr>
      </w:pPr>
      <w:r w:rsidRPr="00011C8B">
        <w:rPr>
          <w:color w:val="auto"/>
          <w:sz w:val="20"/>
          <w:szCs w:val="20"/>
        </w:rPr>
        <w:t xml:space="preserve">If SELLER fails or refuses to substantially perform according to the terms of this Contract, SELLER shall be declared to be in default by the BWL by a written notice and shall be given an opportunity to perform in </w:t>
      </w:r>
      <w:r w:rsidRPr="00011C8B">
        <w:rPr>
          <w:color w:val="auto"/>
          <w:sz w:val="20"/>
          <w:szCs w:val="20"/>
        </w:rPr>
        <w:lastRenderedPageBreak/>
        <w:t xml:space="preserve">accordance with the notice.  If the default has not been corrected or begun to be corrected within the time specified in the notice, or the SELLER has ceased to pursue the correction with due diligence, the BWL may elect to (a) “cover” by purchasing the materials from another responsible vendor at the lowest cost available to the BWL, and passing any additional cost on to the SELLER, who must pay the additional costs within 30 days of invoice receipt; (b) terminate the agreement and seek damages, or (c) treat the agreement as continuing and require specific performance, or (d) avail itself of any other remedy at law or equity. </w:t>
      </w:r>
    </w:p>
    <w:p w14:paraId="25AE708B" w14:textId="77777777" w:rsidR="00A57BB2" w:rsidRPr="00011C8B" w:rsidRDefault="00587B82" w:rsidP="004D340D">
      <w:pPr>
        <w:pStyle w:val="Default"/>
        <w:spacing w:before="120"/>
        <w:rPr>
          <w:color w:val="auto"/>
          <w:sz w:val="20"/>
          <w:szCs w:val="20"/>
        </w:rPr>
      </w:pPr>
      <w:r w:rsidRPr="00011C8B">
        <w:rPr>
          <w:color w:val="auto"/>
          <w:sz w:val="20"/>
          <w:szCs w:val="20"/>
        </w:rPr>
        <w:t xml:space="preserve">If the BWL fails or refuses to substantially perform according to the terms of this Contract, the BWL shall be declared to be in default by the SELLER by a written notice and shall be given an opportunity to perform in accordance with the notice.  If the default has not been corrected or begun to be corrected within the time specified in the notice, or the BWL has ceased to pursue the correction with due diligence, the SELLER may elect to (a) terminate the agreement and seek damages, or (b) treat the agreement as continuing and require specific performance, or (c) avail itself of any other remedy at law or equity. </w:t>
      </w:r>
    </w:p>
    <w:p w14:paraId="3020496E"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PLANT PROTECTION AND SECURITY </w:t>
      </w:r>
    </w:p>
    <w:p w14:paraId="61ADDEFF"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(a) If the Work requires SELLER’s employees to enter a protected or policed area of the BWL, including all utility operating areas, the SELLER shall arrange, in conjunction with BWL security, for visible identification badges for all SELLER personnel employed on such Work.  SELLER's trucks or common carriers entering BWL property are subject to inspection. </w:t>
      </w:r>
    </w:p>
    <w:p w14:paraId="6650B4E6"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(b) SELLER, its employees, subcontractors or suppliers, shall observe traffic rules, speed regulations, or other safety rules in the operation of its vehicles and equipment on BWL property, as established by BWL. </w:t>
      </w:r>
    </w:p>
    <w:p w14:paraId="4138DAB5"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(c) SELLER’s employees shall comply with the BWL’s “Weapons in the Workplace” policy and “Prevention of Violence in the Workplace” policy. </w:t>
      </w:r>
    </w:p>
    <w:p w14:paraId="3D2B34F6"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(d) SELLER shall not damage BWL property or adjacent property while performing the Work.  SELLER shall pay for, and make timely repairs to, all damage to the Work, the work site or adjacent property caused by its workforce, including subcontractors, during the execution of the Work. </w:t>
      </w:r>
    </w:p>
    <w:p w14:paraId="3D9B87BA"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TIME AND MANNER OF PERFORMANCE </w:t>
      </w:r>
    </w:p>
    <w:p w14:paraId="12B2B38E"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(a) The BWL’s Designated Representative shall contact SELLER when a shipment of materials is needed.  The SELLER shall deliver the materials within 21 days to the BWL location identified by the BWL’s Designated Representative, unless a shorter time is specified in the bid/proposal documents.  In some cases, a shipment may be split between two BWL locations. </w:t>
      </w:r>
    </w:p>
    <w:p w14:paraId="6C9EFEEA"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(b) SELLER shall keep </w:t>
      </w:r>
      <w:proofErr w:type="gramStart"/>
      <w:r w:rsidRPr="00011C8B">
        <w:rPr>
          <w:color w:val="auto"/>
          <w:sz w:val="20"/>
          <w:szCs w:val="20"/>
        </w:rPr>
        <w:t>a sufficient quantity of</w:t>
      </w:r>
      <w:proofErr w:type="gramEnd"/>
      <w:r w:rsidRPr="00011C8B">
        <w:rPr>
          <w:color w:val="auto"/>
          <w:sz w:val="20"/>
          <w:szCs w:val="20"/>
        </w:rPr>
        <w:t xml:space="preserve"> materials on hand to meet the BWL’s demands, in accordance with the Specifications. </w:t>
      </w:r>
    </w:p>
    <w:p w14:paraId="2AA636EB"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(c) Any activities occurring on BWL property shall be performed from 8 a.m. through 5 p.m., Monday through Friday, excluding BWL holidays.  If SELLER wishes to perform Work on BWL property during other times, SELLER must receive express written permission from the Designated Representative. </w:t>
      </w:r>
    </w:p>
    <w:p w14:paraId="45959C07"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REPORTING </w:t>
      </w:r>
    </w:p>
    <w:p w14:paraId="178F9D66" w14:textId="77777777" w:rsidR="00A57BB2" w:rsidRPr="00011C8B" w:rsidRDefault="00587B82" w:rsidP="004D340D">
      <w:pPr>
        <w:pStyle w:val="Default"/>
        <w:spacing w:before="120"/>
        <w:rPr>
          <w:color w:val="auto"/>
          <w:sz w:val="20"/>
          <w:szCs w:val="20"/>
        </w:rPr>
      </w:pPr>
      <w:r w:rsidRPr="00011C8B">
        <w:rPr>
          <w:color w:val="auto"/>
          <w:sz w:val="20"/>
          <w:szCs w:val="20"/>
        </w:rPr>
        <w:t xml:space="preserve">SELLER shall provide quarterly reports to the BWL, including sales per month, order fulfillment percentage, backorder reports, on time delivery tracking, and other information requested by the BWL. </w:t>
      </w:r>
    </w:p>
    <w:p w14:paraId="7B961842"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DELAY </w:t>
      </w:r>
    </w:p>
    <w:p w14:paraId="482DA3BF"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(a) Time is of the essence in the execution of the Work. </w:t>
      </w:r>
    </w:p>
    <w:p w14:paraId="19EFB553"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(b) If SELLER fails to deliver the materials within 21 days after demand, or shorter time specified in the bid/proposal documents, and the delay is not caused by the BWL or its agent, SELLER shall pay the BWL’s direct costs caused by the delay, including the need to “cover” by purchasing materials from another vendor, if applicable.  The BWL may elect to waive this penalty, in writing, by permitting a back-order of up to fourteen days past the expected delivery date. </w:t>
      </w:r>
    </w:p>
    <w:p w14:paraId="1C0BE9F3"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GOVERNING LAW AND VENUE </w:t>
      </w:r>
    </w:p>
    <w:p w14:paraId="101ADCFB" w14:textId="77777777" w:rsidR="00A57BB2" w:rsidRPr="00011C8B" w:rsidRDefault="00587B82" w:rsidP="00246C10">
      <w:pPr>
        <w:pStyle w:val="Default"/>
        <w:spacing w:before="120"/>
        <w:ind w:left="360"/>
        <w:rPr>
          <w:color w:val="auto"/>
          <w:sz w:val="20"/>
          <w:szCs w:val="20"/>
        </w:rPr>
      </w:pPr>
      <w:r w:rsidRPr="00011C8B">
        <w:rPr>
          <w:color w:val="auto"/>
          <w:sz w:val="20"/>
          <w:szCs w:val="20"/>
        </w:rPr>
        <w:t xml:space="preserve">(a) The Contract Documents shall be interpreted in accordance with the laws of the State of Michigan, without regard to conflict of laws provisions. </w:t>
      </w:r>
    </w:p>
    <w:p w14:paraId="13E3B925" w14:textId="38B0EC16" w:rsidR="00A57BB2" w:rsidRPr="00011C8B" w:rsidRDefault="00587B82" w:rsidP="00246C10">
      <w:pPr>
        <w:pStyle w:val="Default"/>
        <w:spacing w:before="120"/>
        <w:ind w:left="360"/>
        <w:rPr>
          <w:color w:val="auto"/>
          <w:sz w:val="20"/>
          <w:szCs w:val="20"/>
        </w:rPr>
      </w:pPr>
      <w:r w:rsidRPr="00011C8B">
        <w:rPr>
          <w:color w:val="auto"/>
          <w:sz w:val="20"/>
          <w:szCs w:val="20"/>
        </w:rPr>
        <w:lastRenderedPageBreak/>
        <w:t xml:space="preserve">(b) Venue shall be in Ingham County, Michigan. </w:t>
      </w:r>
    </w:p>
    <w:p w14:paraId="2242786A"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FORCE MAJEURE </w:t>
      </w:r>
    </w:p>
    <w:p w14:paraId="6B124848" w14:textId="56F8842A" w:rsidR="00A57BB2" w:rsidRPr="00011C8B" w:rsidRDefault="00587B82" w:rsidP="004D340D">
      <w:pPr>
        <w:pStyle w:val="Default"/>
        <w:spacing w:before="120"/>
        <w:rPr>
          <w:color w:val="auto"/>
          <w:sz w:val="20"/>
          <w:szCs w:val="20"/>
        </w:rPr>
      </w:pPr>
      <w:r w:rsidRPr="00011C8B">
        <w:rPr>
          <w:color w:val="auto"/>
          <w:sz w:val="20"/>
          <w:szCs w:val="20"/>
        </w:rPr>
        <w:t>Neither the BWL nor SELLER shall be held responsible for any delay or default caused by fire, act of God, riot, terrorist act, other violent act, war, or flood where such cause was beyond the delaying or defaulting party’s reasonable control.  However, SELLER shall make all reasonable efforts to remove or eliminate such a cause of delay or default and shall, upon the cessation of the cause, diligently pursue performance o</w:t>
      </w:r>
      <w:r w:rsidR="004C703A">
        <w:rPr>
          <w:color w:val="auto"/>
          <w:sz w:val="20"/>
          <w:szCs w:val="20"/>
        </w:rPr>
        <w:t>f</w:t>
      </w:r>
      <w:r w:rsidRPr="00011C8B">
        <w:rPr>
          <w:color w:val="auto"/>
          <w:sz w:val="20"/>
          <w:szCs w:val="20"/>
        </w:rPr>
        <w:t xml:space="preserve"> its obligation</w:t>
      </w:r>
      <w:r w:rsidR="004C703A">
        <w:rPr>
          <w:color w:val="auto"/>
          <w:sz w:val="20"/>
          <w:szCs w:val="20"/>
        </w:rPr>
        <w:t>s</w:t>
      </w:r>
      <w:r w:rsidRPr="00011C8B">
        <w:rPr>
          <w:color w:val="auto"/>
          <w:sz w:val="20"/>
          <w:szCs w:val="20"/>
        </w:rPr>
        <w:t xml:space="preserve"> under this Contract.  SELLER’S management of its plant operations and compliance with regulations, even if they impact SELLER’S ability to meet the contract requirements, do not constitute force majeure. </w:t>
      </w:r>
    </w:p>
    <w:p w14:paraId="376BE0D4"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RIGHT TO AUDIT RECORDS </w:t>
      </w:r>
    </w:p>
    <w:p w14:paraId="409CE36E" w14:textId="77777777" w:rsidR="00A57BB2" w:rsidRPr="00011C8B" w:rsidRDefault="00587B82" w:rsidP="004D340D">
      <w:pPr>
        <w:pStyle w:val="Default"/>
        <w:spacing w:before="120"/>
        <w:rPr>
          <w:color w:val="auto"/>
          <w:sz w:val="20"/>
          <w:szCs w:val="20"/>
        </w:rPr>
      </w:pPr>
      <w:r w:rsidRPr="00011C8B">
        <w:rPr>
          <w:color w:val="auto"/>
          <w:sz w:val="20"/>
          <w:szCs w:val="20"/>
        </w:rPr>
        <w:t xml:space="preserve">The BWL shall be entitled to audit the books and records of a SELLER or subcontractor under any BWL contract or subcontract to the extent that such books, documents, papers and records are pertinent to the performance of such contract or subcontract.  The SELLER shall maintain such books and records for a period of three years from the date of final payment under the prime contract and by the subcontractor for a period of three years from the date of final payment under the subcontract. </w:t>
      </w:r>
    </w:p>
    <w:p w14:paraId="5DCDD890" w14:textId="77777777" w:rsidR="00A57BB2" w:rsidRPr="00011C8B" w:rsidRDefault="00587B82" w:rsidP="007445E4">
      <w:pPr>
        <w:pStyle w:val="Default"/>
        <w:numPr>
          <w:ilvl w:val="0"/>
          <w:numId w:val="17"/>
        </w:numPr>
        <w:spacing w:before="120"/>
        <w:jc w:val="both"/>
        <w:rPr>
          <w:color w:val="auto"/>
          <w:sz w:val="20"/>
          <w:szCs w:val="20"/>
        </w:rPr>
      </w:pPr>
      <w:r w:rsidRPr="00011C8B">
        <w:rPr>
          <w:b/>
          <w:bCs/>
          <w:color w:val="auto"/>
          <w:sz w:val="20"/>
          <w:szCs w:val="20"/>
        </w:rPr>
        <w:t xml:space="preserve">NONDISCRIMINATION </w:t>
      </w:r>
    </w:p>
    <w:p w14:paraId="3CF9F1D7" w14:textId="77777777" w:rsidR="00A57BB2" w:rsidRPr="00011C8B" w:rsidRDefault="00587B82" w:rsidP="004D340D">
      <w:pPr>
        <w:pStyle w:val="Default"/>
        <w:spacing w:before="120"/>
        <w:rPr>
          <w:color w:val="auto"/>
          <w:sz w:val="20"/>
          <w:szCs w:val="20"/>
        </w:rPr>
      </w:pPr>
      <w:r w:rsidRPr="00011C8B">
        <w:rPr>
          <w:color w:val="auto"/>
          <w:sz w:val="20"/>
          <w:szCs w:val="20"/>
        </w:rPr>
        <w:t xml:space="preserve">SELLER agrees not to discriminate against an employee or applicant for employment with respect to hire, tenure, terms, conditions, or privileges of employment, or a matter directly or indirectly related to employment, because of race, color, creed, religion, national origin, sex, disability, age, height, weight, veteran status, marital status, or any other reason prohibited by law.  A breach of this covenant shall be considered a material breach of contract. </w:t>
      </w:r>
    </w:p>
    <w:p w14:paraId="5BBFA3AA"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INDEPENDENT CONTRACTOR </w:t>
      </w:r>
    </w:p>
    <w:p w14:paraId="61F69370" w14:textId="77777777" w:rsidR="00A57BB2" w:rsidRPr="00011C8B" w:rsidRDefault="00587B82" w:rsidP="004D340D">
      <w:pPr>
        <w:pStyle w:val="Default"/>
        <w:spacing w:before="120"/>
        <w:rPr>
          <w:color w:val="auto"/>
          <w:sz w:val="20"/>
          <w:szCs w:val="20"/>
        </w:rPr>
      </w:pPr>
      <w:r w:rsidRPr="00011C8B">
        <w:rPr>
          <w:color w:val="auto"/>
          <w:sz w:val="20"/>
          <w:szCs w:val="20"/>
        </w:rPr>
        <w:t xml:space="preserve">SELLER shall be, for all purposes, an independent SELLER and not an employee or agent of the BWL.  SELLER shall not hold itself out as an agent of the BWL or the City of Lansing. </w:t>
      </w:r>
    </w:p>
    <w:p w14:paraId="4B8311FE"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TERMINATION FOR CONVENIENCE </w:t>
      </w:r>
    </w:p>
    <w:p w14:paraId="7E562319" w14:textId="77777777" w:rsidR="00A57BB2" w:rsidRPr="00011C8B" w:rsidRDefault="00587B82" w:rsidP="004D340D">
      <w:pPr>
        <w:pStyle w:val="Default"/>
        <w:spacing w:before="120"/>
        <w:rPr>
          <w:color w:val="auto"/>
          <w:sz w:val="20"/>
          <w:szCs w:val="20"/>
        </w:rPr>
      </w:pPr>
      <w:r w:rsidRPr="00011C8B">
        <w:rPr>
          <w:color w:val="auto"/>
          <w:sz w:val="20"/>
          <w:szCs w:val="20"/>
        </w:rPr>
        <w:t xml:space="preserve">The BWL may terminate this Contract for its own convenience upon thirty days written notice.  If the BWL terminates for convenience, however, it shall compensate SELLER for all Specification-conforming materials delivered to the BWL. </w:t>
      </w:r>
    </w:p>
    <w:p w14:paraId="498D7084" w14:textId="77777777" w:rsidR="00A57BB2" w:rsidRPr="00011C8B" w:rsidRDefault="00587B82" w:rsidP="007445E4">
      <w:pPr>
        <w:pStyle w:val="Default"/>
        <w:numPr>
          <w:ilvl w:val="0"/>
          <w:numId w:val="17"/>
        </w:numPr>
        <w:spacing w:before="120"/>
        <w:rPr>
          <w:color w:val="auto"/>
          <w:sz w:val="20"/>
          <w:szCs w:val="20"/>
        </w:rPr>
      </w:pPr>
      <w:r w:rsidRPr="00011C8B">
        <w:rPr>
          <w:b/>
          <w:bCs/>
          <w:color w:val="auto"/>
          <w:sz w:val="20"/>
          <w:szCs w:val="20"/>
        </w:rPr>
        <w:t xml:space="preserve">CONTRACT </w:t>
      </w:r>
    </w:p>
    <w:p w14:paraId="52224A4C" w14:textId="77777777" w:rsidR="00A57BB2" w:rsidRPr="00011C8B" w:rsidRDefault="00587B82" w:rsidP="004D340D">
      <w:pPr>
        <w:pStyle w:val="Default"/>
        <w:spacing w:before="120"/>
        <w:rPr>
          <w:color w:val="auto"/>
          <w:sz w:val="20"/>
          <w:szCs w:val="20"/>
        </w:rPr>
      </w:pPr>
      <w:r w:rsidRPr="00011C8B">
        <w:rPr>
          <w:color w:val="auto"/>
          <w:sz w:val="20"/>
          <w:szCs w:val="20"/>
        </w:rPr>
        <w:t xml:space="preserve">The final versions of the Contract Documents, taken as a whole, constitute the sole and final agreement between the parties (Contract), which can only be modified by a written document properly executed by both parties. </w:t>
      </w:r>
    </w:p>
    <w:p w14:paraId="0889375B" w14:textId="77777777" w:rsidR="00A57BB2" w:rsidRPr="00011C8B" w:rsidRDefault="00587B82">
      <w:pPr>
        <w:pStyle w:val="Default"/>
        <w:spacing w:before="360"/>
        <w:jc w:val="center"/>
        <w:rPr>
          <w:color w:val="auto"/>
          <w:sz w:val="20"/>
          <w:szCs w:val="20"/>
        </w:rPr>
      </w:pPr>
      <w:r w:rsidRPr="00011C8B">
        <w:rPr>
          <w:b/>
          <w:bCs/>
          <w:color w:val="auto"/>
          <w:sz w:val="20"/>
          <w:szCs w:val="20"/>
        </w:rPr>
        <w:t xml:space="preserve">END OF TERMS AND CONDITIONS </w:t>
      </w:r>
    </w:p>
    <w:sectPr w:rsidR="00A57BB2" w:rsidRPr="00011C8B" w:rsidSect="00C910D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080" w:bottom="1440" w:left="108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427A0" w14:textId="77777777" w:rsidR="00705021" w:rsidRDefault="00705021">
      <w:pPr>
        <w:spacing w:after="0" w:line="240" w:lineRule="auto"/>
      </w:pPr>
      <w:r>
        <w:separator/>
      </w:r>
    </w:p>
  </w:endnote>
  <w:endnote w:type="continuationSeparator" w:id="0">
    <w:p w14:paraId="698F41AF" w14:textId="77777777" w:rsidR="00705021" w:rsidRDefault="00705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76D2" w14:textId="77777777" w:rsidR="003C52F1" w:rsidRDefault="003C5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67CB" w14:textId="68C9A36B" w:rsidR="007445E4" w:rsidRPr="001F3491" w:rsidRDefault="00587B82" w:rsidP="00587B82">
    <w:pPr>
      <w:pStyle w:val="Footer"/>
      <w:pBdr>
        <w:top w:val="thinThickSmallGap" w:sz="24" w:space="1" w:color="622423"/>
      </w:pBdr>
      <w:tabs>
        <w:tab w:val="clear" w:pos="4680"/>
        <w:tab w:val="clear" w:pos="9360"/>
        <w:tab w:val="right" w:pos="10780"/>
      </w:tabs>
      <w:rPr>
        <w:rFonts w:ascii="Arial" w:eastAsia="Times New Roman" w:hAnsi="Arial" w:cs="Arial"/>
        <w:sz w:val="16"/>
      </w:rPr>
    </w:pPr>
    <w:r w:rsidRPr="00011C8B">
      <w:rPr>
        <w:rFonts w:ascii="Arial" w:eastAsia="Times New Roman" w:hAnsi="Arial" w:cs="Arial"/>
        <w:sz w:val="16"/>
      </w:rPr>
      <w:t xml:space="preserve">Terms and </w:t>
    </w:r>
    <w:r w:rsidR="007445E4" w:rsidRPr="00011C8B">
      <w:rPr>
        <w:rFonts w:ascii="Arial" w:eastAsia="Times New Roman" w:hAnsi="Arial" w:cs="Arial"/>
        <w:sz w:val="16"/>
      </w:rPr>
      <w:t>Conditions for</w:t>
    </w:r>
    <w:r w:rsidR="00744127" w:rsidRPr="00011C8B">
      <w:rPr>
        <w:rFonts w:ascii="Arial" w:eastAsia="Times New Roman" w:hAnsi="Arial" w:cs="Arial"/>
        <w:sz w:val="16"/>
      </w:rPr>
      <w:t xml:space="preserve"> Material Purchases</w:t>
    </w:r>
    <w:r w:rsidRPr="00011C8B">
      <w:rPr>
        <w:rFonts w:ascii="Arial" w:eastAsia="Times New Roman" w:hAnsi="Arial" w:cs="Arial"/>
        <w:sz w:val="16"/>
      </w:rPr>
      <w:t>: Approved</w:t>
    </w:r>
    <w:r w:rsidR="00C8571A" w:rsidRPr="00011C8B">
      <w:rPr>
        <w:rFonts w:ascii="Arial" w:eastAsia="Times New Roman" w:hAnsi="Arial" w:cs="Arial"/>
        <w:sz w:val="16"/>
      </w:rPr>
      <w:t xml:space="preserve"> </w:t>
    </w:r>
    <w:r w:rsidR="003C52F1">
      <w:rPr>
        <w:rFonts w:ascii="Arial" w:eastAsia="Times New Roman" w:hAnsi="Arial" w:cs="Arial"/>
        <w:sz w:val="16"/>
      </w:rPr>
      <w:t>Nov 2023</w:t>
    </w:r>
    <w:r w:rsidR="00C8571A" w:rsidRPr="00011C8B">
      <w:rPr>
        <w:rFonts w:ascii="Arial" w:eastAsia="Times New Roman" w:hAnsi="Arial" w:cs="Arial"/>
        <w:sz w:val="16"/>
      </w:rPr>
      <w:t xml:space="preserve"> </w:t>
    </w:r>
    <w:r w:rsidRPr="00011C8B">
      <w:rPr>
        <w:rFonts w:ascii="Arial" w:eastAsia="Times New Roman" w:hAnsi="Arial" w:cs="Arial"/>
        <w:sz w:val="16"/>
      </w:rPr>
      <w:t xml:space="preserve">by </w:t>
    </w:r>
    <w:r w:rsidR="001F3491">
      <w:rPr>
        <w:rFonts w:ascii="Arial" w:eastAsia="Times New Roman" w:hAnsi="Arial" w:cs="Arial"/>
        <w:sz w:val="16"/>
      </w:rPr>
      <w:t>BWL Legal Services</w:t>
    </w:r>
    <w:r w:rsidRPr="00011C8B">
      <w:rPr>
        <w:rFonts w:ascii="Arial" w:eastAsiaTheme="majorEastAsia" w:hAnsi="Arial" w:cs="Arial"/>
      </w:rPr>
      <w:tab/>
    </w:r>
  </w:p>
  <w:p w14:paraId="4BFEC065" w14:textId="77777777" w:rsidR="001F3491" w:rsidRPr="001F3491" w:rsidRDefault="00587B82" w:rsidP="001F3491">
    <w:pPr>
      <w:pStyle w:val="Footer"/>
      <w:pBdr>
        <w:top w:val="thinThickSmallGap" w:sz="24" w:space="1" w:color="622423"/>
      </w:pBdr>
      <w:tabs>
        <w:tab w:val="clear" w:pos="4680"/>
        <w:tab w:val="clear" w:pos="9360"/>
        <w:tab w:val="right" w:pos="10780"/>
      </w:tabs>
      <w:jc w:val="center"/>
      <w:rPr>
        <w:rFonts w:ascii="Arial" w:eastAsia="Times New Roman" w:hAnsi="Arial" w:cs="Arial"/>
        <w:noProof/>
        <w:sz w:val="16"/>
        <w:szCs w:val="16"/>
      </w:rPr>
    </w:pPr>
    <w:r w:rsidRPr="001F3491">
      <w:rPr>
        <w:rFonts w:ascii="Arial" w:eastAsia="Times New Roman" w:hAnsi="Arial" w:cs="Arial"/>
        <w:sz w:val="16"/>
        <w:szCs w:val="16"/>
      </w:rPr>
      <w:t xml:space="preserve">Page </w:t>
    </w:r>
    <w:r w:rsidRPr="001F3491">
      <w:rPr>
        <w:rFonts w:ascii="Arial" w:eastAsia="Times New Roman" w:hAnsi="Arial" w:cs="Arial"/>
        <w:sz w:val="16"/>
        <w:szCs w:val="16"/>
      </w:rPr>
      <w:fldChar w:fldCharType="begin"/>
    </w:r>
    <w:r w:rsidRPr="001F3491">
      <w:rPr>
        <w:rFonts w:ascii="Arial" w:hAnsi="Arial" w:cs="Arial"/>
        <w:sz w:val="16"/>
        <w:szCs w:val="16"/>
      </w:rPr>
      <w:instrText xml:space="preserve"> PAGE   \* MERGEFORMAT </w:instrText>
    </w:r>
    <w:r w:rsidRPr="001F3491">
      <w:rPr>
        <w:rFonts w:ascii="Arial" w:eastAsia="Times New Roman" w:hAnsi="Arial" w:cs="Arial"/>
        <w:sz w:val="16"/>
        <w:szCs w:val="16"/>
      </w:rPr>
      <w:fldChar w:fldCharType="separate"/>
    </w:r>
    <w:r w:rsidR="007445E4" w:rsidRPr="001F3491">
      <w:rPr>
        <w:rFonts w:ascii="Arial" w:eastAsia="Times New Roman" w:hAnsi="Arial" w:cs="Arial"/>
        <w:noProof/>
        <w:sz w:val="16"/>
        <w:szCs w:val="16"/>
      </w:rPr>
      <w:t>1</w:t>
    </w:r>
    <w:r w:rsidRPr="001F3491">
      <w:rPr>
        <w:rFonts w:ascii="Arial" w:eastAsia="Times New Roman" w:hAnsi="Arial" w:cs="Arial"/>
        <w:noProof/>
        <w:sz w:val="16"/>
        <w:szCs w:val="16"/>
      </w:rPr>
      <w:fldChar w:fldCharType="end"/>
    </w:r>
    <w:r w:rsidR="001F3491">
      <w:rPr>
        <w:rFonts w:ascii="Arial" w:eastAsia="Times New Roman" w:hAnsi="Arial" w:cs="Arial"/>
        <w:noProof/>
        <w:sz w:val="16"/>
        <w:szCs w:val="16"/>
      </w:rPr>
      <w:t xml:space="preserve"> of 5</w:t>
    </w:r>
  </w:p>
  <w:p w14:paraId="0727C0E1" w14:textId="77777777" w:rsidR="00B41090" w:rsidRDefault="00B41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4547" w14:textId="77777777" w:rsidR="003C52F1" w:rsidRDefault="003C5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A4A43" w14:textId="77777777" w:rsidR="00705021" w:rsidRDefault="00705021">
      <w:pPr>
        <w:spacing w:after="0" w:line="240" w:lineRule="auto"/>
      </w:pPr>
      <w:r>
        <w:separator/>
      </w:r>
    </w:p>
  </w:footnote>
  <w:footnote w:type="continuationSeparator" w:id="0">
    <w:p w14:paraId="49C43AA0" w14:textId="77777777" w:rsidR="00705021" w:rsidRDefault="00705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B7C6" w14:textId="77777777" w:rsidR="003C52F1" w:rsidRDefault="003C5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DA1D8" w14:textId="77777777" w:rsidR="003C52F1" w:rsidRDefault="003C5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6A8CD" w14:textId="77777777" w:rsidR="003C52F1" w:rsidRDefault="003C5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6EE4C6"/>
    <w:multiLevelType w:val="hybridMultilevel"/>
    <w:tmpl w:val="709C51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98FAAA"/>
    <w:multiLevelType w:val="hybridMultilevel"/>
    <w:tmpl w:val="2E37F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FDE02B6"/>
    <w:multiLevelType w:val="hybridMultilevel"/>
    <w:tmpl w:val="2D162CA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751407D"/>
    <w:multiLevelType w:val="hybridMultilevel"/>
    <w:tmpl w:val="E38685F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240C89"/>
    <w:multiLevelType w:val="hybridMultilevel"/>
    <w:tmpl w:val="1D301834"/>
    <w:lvl w:ilvl="0" w:tplc="3D94A296">
      <w:start w:val="8"/>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228EF"/>
    <w:multiLevelType w:val="hybridMultilevel"/>
    <w:tmpl w:val="44500B38"/>
    <w:lvl w:ilvl="0" w:tplc="55B0BFD6">
      <w:start w:val="8"/>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26741"/>
    <w:multiLevelType w:val="hybridMultilevel"/>
    <w:tmpl w:val="B9B90A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4131167"/>
    <w:multiLevelType w:val="hybridMultilevel"/>
    <w:tmpl w:val="046091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49E78A3"/>
    <w:multiLevelType w:val="hybridMultilevel"/>
    <w:tmpl w:val="94E232F6"/>
    <w:lvl w:ilvl="0" w:tplc="7444D24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78FF0"/>
    <w:multiLevelType w:val="hybridMultilevel"/>
    <w:tmpl w:val="5E2E6C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411732F"/>
    <w:multiLevelType w:val="hybridMultilevel"/>
    <w:tmpl w:val="BA7472D4"/>
    <w:lvl w:ilvl="0" w:tplc="BE78B612">
      <w:start w:val="9"/>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2E87D"/>
    <w:multiLevelType w:val="hybridMultilevel"/>
    <w:tmpl w:val="0B4F757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9017346"/>
    <w:multiLevelType w:val="hybridMultilevel"/>
    <w:tmpl w:val="0B34351E"/>
    <w:lvl w:ilvl="0" w:tplc="7444D24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D58ED"/>
    <w:multiLevelType w:val="hybridMultilevel"/>
    <w:tmpl w:val="BF70D252"/>
    <w:lvl w:ilvl="0" w:tplc="E19006B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8100DA"/>
    <w:multiLevelType w:val="hybridMultilevel"/>
    <w:tmpl w:val="5A6AFDE2"/>
    <w:lvl w:ilvl="0" w:tplc="E19006B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FF1ED7"/>
    <w:multiLevelType w:val="hybridMultilevel"/>
    <w:tmpl w:val="7B5E2800"/>
    <w:lvl w:ilvl="0" w:tplc="DFFC5DAA">
      <w:start w:val="1"/>
      <w:numFmt w:val="decimal"/>
      <w:lvlText w:val="%1."/>
      <w:lvlJc w:val="left"/>
      <w:pPr>
        <w:ind w:left="360" w:hanging="360"/>
      </w:pPr>
      <w:rPr>
        <w:rFonts w:hint="default"/>
        <w:b/>
      </w:rPr>
    </w:lvl>
    <w:lvl w:ilvl="1" w:tplc="04090019" w:tentative="1">
      <w:start w:val="1"/>
      <w:numFmt w:val="lowerLetter"/>
      <w:lvlText w:val="%2."/>
      <w:lvlJc w:val="left"/>
      <w:pPr>
        <w:ind w:left="-680" w:hanging="360"/>
      </w:pPr>
    </w:lvl>
    <w:lvl w:ilvl="2" w:tplc="0409001B" w:tentative="1">
      <w:start w:val="1"/>
      <w:numFmt w:val="lowerRoman"/>
      <w:lvlText w:val="%3."/>
      <w:lvlJc w:val="right"/>
      <w:pPr>
        <w:ind w:left="40" w:hanging="180"/>
      </w:pPr>
    </w:lvl>
    <w:lvl w:ilvl="3" w:tplc="0409000F" w:tentative="1">
      <w:start w:val="1"/>
      <w:numFmt w:val="decimal"/>
      <w:lvlText w:val="%4."/>
      <w:lvlJc w:val="left"/>
      <w:pPr>
        <w:ind w:left="760" w:hanging="360"/>
      </w:pPr>
    </w:lvl>
    <w:lvl w:ilvl="4" w:tplc="04090019" w:tentative="1">
      <w:start w:val="1"/>
      <w:numFmt w:val="lowerLetter"/>
      <w:lvlText w:val="%5."/>
      <w:lvlJc w:val="left"/>
      <w:pPr>
        <w:ind w:left="1480" w:hanging="360"/>
      </w:pPr>
    </w:lvl>
    <w:lvl w:ilvl="5" w:tplc="0409001B" w:tentative="1">
      <w:start w:val="1"/>
      <w:numFmt w:val="lowerRoman"/>
      <w:lvlText w:val="%6."/>
      <w:lvlJc w:val="right"/>
      <w:pPr>
        <w:ind w:left="2200" w:hanging="180"/>
      </w:pPr>
    </w:lvl>
    <w:lvl w:ilvl="6" w:tplc="0409000F" w:tentative="1">
      <w:start w:val="1"/>
      <w:numFmt w:val="decimal"/>
      <w:lvlText w:val="%7."/>
      <w:lvlJc w:val="left"/>
      <w:pPr>
        <w:ind w:left="2920" w:hanging="360"/>
      </w:pPr>
    </w:lvl>
    <w:lvl w:ilvl="7" w:tplc="04090019" w:tentative="1">
      <w:start w:val="1"/>
      <w:numFmt w:val="lowerLetter"/>
      <w:lvlText w:val="%8."/>
      <w:lvlJc w:val="left"/>
      <w:pPr>
        <w:ind w:left="3640" w:hanging="360"/>
      </w:pPr>
    </w:lvl>
    <w:lvl w:ilvl="8" w:tplc="0409001B" w:tentative="1">
      <w:start w:val="1"/>
      <w:numFmt w:val="lowerRoman"/>
      <w:lvlText w:val="%9."/>
      <w:lvlJc w:val="right"/>
      <w:pPr>
        <w:ind w:left="4360" w:hanging="180"/>
      </w:pPr>
    </w:lvl>
  </w:abstractNum>
  <w:abstractNum w:abstractNumId="16" w15:restartNumberingAfterBreak="0">
    <w:nsid w:val="57341435"/>
    <w:multiLevelType w:val="hybridMultilevel"/>
    <w:tmpl w:val="1CB1CA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CBFB65F"/>
    <w:multiLevelType w:val="hybridMultilevel"/>
    <w:tmpl w:val="F6756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3CC4AF8"/>
    <w:multiLevelType w:val="hybridMultilevel"/>
    <w:tmpl w:val="B8BC55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7A552E7"/>
    <w:multiLevelType w:val="hybridMultilevel"/>
    <w:tmpl w:val="570C11C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1E52285"/>
    <w:multiLevelType w:val="hybridMultilevel"/>
    <w:tmpl w:val="2658805C"/>
    <w:lvl w:ilvl="0" w:tplc="7444D24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840D45"/>
    <w:multiLevelType w:val="hybridMultilevel"/>
    <w:tmpl w:val="BC6CF1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AF34306"/>
    <w:multiLevelType w:val="hybridMultilevel"/>
    <w:tmpl w:val="B978FEC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B3B597E"/>
    <w:multiLevelType w:val="hybridMultilevel"/>
    <w:tmpl w:val="7296851E"/>
    <w:lvl w:ilvl="0" w:tplc="0876DD1A">
      <w:start w:val="4"/>
      <w:numFmt w:val="decimal"/>
      <w:lvlText w:val="%1."/>
      <w:lvlJc w:val="left"/>
      <w:pPr>
        <w:ind w:left="2480" w:hanging="360"/>
      </w:pPr>
      <w:rPr>
        <w:rFonts w:hint="default"/>
        <w:b/>
      </w:rPr>
    </w:lvl>
    <w:lvl w:ilvl="1" w:tplc="04090019" w:tentative="1">
      <w:start w:val="1"/>
      <w:numFmt w:val="lowerLetter"/>
      <w:lvlText w:val="%2."/>
      <w:lvlJc w:val="left"/>
      <w:pPr>
        <w:ind w:left="3200" w:hanging="360"/>
      </w:pPr>
    </w:lvl>
    <w:lvl w:ilvl="2" w:tplc="0409001B" w:tentative="1">
      <w:start w:val="1"/>
      <w:numFmt w:val="lowerRoman"/>
      <w:lvlText w:val="%3."/>
      <w:lvlJc w:val="right"/>
      <w:pPr>
        <w:ind w:left="3920" w:hanging="180"/>
      </w:pPr>
    </w:lvl>
    <w:lvl w:ilvl="3" w:tplc="0409000F" w:tentative="1">
      <w:start w:val="1"/>
      <w:numFmt w:val="decimal"/>
      <w:lvlText w:val="%4."/>
      <w:lvlJc w:val="left"/>
      <w:pPr>
        <w:ind w:left="4640" w:hanging="360"/>
      </w:pPr>
    </w:lvl>
    <w:lvl w:ilvl="4" w:tplc="04090019" w:tentative="1">
      <w:start w:val="1"/>
      <w:numFmt w:val="lowerLetter"/>
      <w:lvlText w:val="%5."/>
      <w:lvlJc w:val="left"/>
      <w:pPr>
        <w:ind w:left="5360" w:hanging="360"/>
      </w:pPr>
    </w:lvl>
    <w:lvl w:ilvl="5" w:tplc="0409001B" w:tentative="1">
      <w:start w:val="1"/>
      <w:numFmt w:val="lowerRoman"/>
      <w:lvlText w:val="%6."/>
      <w:lvlJc w:val="right"/>
      <w:pPr>
        <w:ind w:left="6080" w:hanging="180"/>
      </w:pPr>
    </w:lvl>
    <w:lvl w:ilvl="6" w:tplc="0409000F" w:tentative="1">
      <w:start w:val="1"/>
      <w:numFmt w:val="decimal"/>
      <w:lvlText w:val="%7."/>
      <w:lvlJc w:val="left"/>
      <w:pPr>
        <w:ind w:left="6800" w:hanging="360"/>
      </w:pPr>
    </w:lvl>
    <w:lvl w:ilvl="7" w:tplc="04090019" w:tentative="1">
      <w:start w:val="1"/>
      <w:numFmt w:val="lowerLetter"/>
      <w:lvlText w:val="%8."/>
      <w:lvlJc w:val="left"/>
      <w:pPr>
        <w:ind w:left="7520" w:hanging="360"/>
      </w:pPr>
    </w:lvl>
    <w:lvl w:ilvl="8" w:tplc="0409001B" w:tentative="1">
      <w:start w:val="1"/>
      <w:numFmt w:val="lowerRoman"/>
      <w:lvlText w:val="%9."/>
      <w:lvlJc w:val="right"/>
      <w:pPr>
        <w:ind w:left="8240" w:hanging="180"/>
      </w:pPr>
    </w:lvl>
  </w:abstractNum>
  <w:abstractNum w:abstractNumId="24" w15:restartNumberingAfterBreak="0">
    <w:nsid w:val="7C191082"/>
    <w:multiLevelType w:val="hybridMultilevel"/>
    <w:tmpl w:val="DB085CE2"/>
    <w:lvl w:ilvl="0" w:tplc="7444D24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46857188">
    <w:abstractNumId w:val="3"/>
  </w:num>
  <w:num w:numId="2" w16cid:durableId="1192648975">
    <w:abstractNumId w:val="1"/>
  </w:num>
  <w:num w:numId="3" w16cid:durableId="872687945">
    <w:abstractNumId w:val="9"/>
  </w:num>
  <w:num w:numId="4" w16cid:durableId="1223253156">
    <w:abstractNumId w:val="21"/>
  </w:num>
  <w:num w:numId="5" w16cid:durableId="288170659">
    <w:abstractNumId w:val="17"/>
  </w:num>
  <w:num w:numId="6" w16cid:durableId="4326699">
    <w:abstractNumId w:val="6"/>
  </w:num>
  <w:num w:numId="7" w16cid:durableId="256906935">
    <w:abstractNumId w:val="16"/>
  </w:num>
  <w:num w:numId="8" w16cid:durableId="2099017444">
    <w:abstractNumId w:val="22"/>
  </w:num>
  <w:num w:numId="9" w16cid:durableId="1999840241">
    <w:abstractNumId w:val="19"/>
  </w:num>
  <w:num w:numId="10" w16cid:durableId="52780758">
    <w:abstractNumId w:val="7"/>
  </w:num>
  <w:num w:numId="11" w16cid:durableId="1895236366">
    <w:abstractNumId w:val="11"/>
  </w:num>
  <w:num w:numId="12" w16cid:durableId="1841383339">
    <w:abstractNumId w:val="0"/>
  </w:num>
  <w:num w:numId="13" w16cid:durableId="136411892">
    <w:abstractNumId w:val="2"/>
  </w:num>
  <w:num w:numId="14" w16cid:durableId="2064912648">
    <w:abstractNumId w:val="14"/>
  </w:num>
  <w:num w:numId="15" w16cid:durableId="460223128">
    <w:abstractNumId w:val="23"/>
  </w:num>
  <w:num w:numId="16" w16cid:durableId="1650399458">
    <w:abstractNumId w:val="13"/>
  </w:num>
  <w:num w:numId="17" w16cid:durableId="192157580">
    <w:abstractNumId w:val="15"/>
  </w:num>
  <w:num w:numId="18" w16cid:durableId="2105490519">
    <w:abstractNumId w:val="12"/>
  </w:num>
  <w:num w:numId="19" w16cid:durableId="905264816">
    <w:abstractNumId w:val="20"/>
  </w:num>
  <w:num w:numId="20" w16cid:durableId="803349263">
    <w:abstractNumId w:val="8"/>
  </w:num>
  <w:num w:numId="21" w16cid:durableId="1835024022">
    <w:abstractNumId w:val="5"/>
  </w:num>
  <w:num w:numId="22" w16cid:durableId="1010454296">
    <w:abstractNumId w:val="24"/>
  </w:num>
  <w:num w:numId="23" w16cid:durableId="1513908156">
    <w:abstractNumId w:val="4"/>
  </w:num>
  <w:num w:numId="24" w16cid:durableId="5787523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revisionView w:formatting="0"/>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82"/>
    <w:rsid w:val="00011C8B"/>
    <w:rsid w:val="000250F8"/>
    <w:rsid w:val="000E2B89"/>
    <w:rsid w:val="001F3491"/>
    <w:rsid w:val="00246C10"/>
    <w:rsid w:val="002F362E"/>
    <w:rsid w:val="003C52F1"/>
    <w:rsid w:val="004C703A"/>
    <w:rsid w:val="004D340D"/>
    <w:rsid w:val="005231B5"/>
    <w:rsid w:val="005456C4"/>
    <w:rsid w:val="00587B82"/>
    <w:rsid w:val="006659A2"/>
    <w:rsid w:val="00682C33"/>
    <w:rsid w:val="00705021"/>
    <w:rsid w:val="0071101A"/>
    <w:rsid w:val="00744127"/>
    <w:rsid w:val="007445E4"/>
    <w:rsid w:val="00795FFB"/>
    <w:rsid w:val="009645A2"/>
    <w:rsid w:val="00967543"/>
    <w:rsid w:val="009E302C"/>
    <w:rsid w:val="00A57BB2"/>
    <w:rsid w:val="00B41090"/>
    <w:rsid w:val="00B452FA"/>
    <w:rsid w:val="00BE2961"/>
    <w:rsid w:val="00C171C9"/>
    <w:rsid w:val="00C321C3"/>
    <w:rsid w:val="00C8571A"/>
    <w:rsid w:val="00C910D1"/>
    <w:rsid w:val="00D8578B"/>
    <w:rsid w:val="00DB392A"/>
    <w:rsid w:val="00E15342"/>
    <w:rsid w:val="00E41F12"/>
    <w:rsid w:val="00E53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D6F263A"/>
  <w14:defaultImageDpi w14:val="96"/>
  <w15:docId w15:val="{95154639-6487-47CD-BE5A-E5A76555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587B82"/>
    <w:pPr>
      <w:widowControl w:val="0"/>
      <w:tabs>
        <w:tab w:val="center" w:pos="4680"/>
        <w:tab w:val="right" w:pos="9360"/>
      </w:tabs>
      <w:spacing w:after="0" w:line="240" w:lineRule="auto"/>
    </w:pPr>
    <w:rPr>
      <w:rFonts w:eastAsia="Calibri"/>
    </w:rPr>
  </w:style>
  <w:style w:type="character" w:customStyle="1" w:styleId="FooterChar">
    <w:name w:val="Footer Char"/>
    <w:basedOn w:val="DefaultParagraphFont"/>
    <w:link w:val="Footer"/>
    <w:uiPriority w:val="99"/>
    <w:rsid w:val="00587B82"/>
    <w:rPr>
      <w:rFonts w:eastAsia="Calibri"/>
    </w:rPr>
  </w:style>
  <w:style w:type="paragraph" w:styleId="ListParagraph">
    <w:name w:val="List Paragraph"/>
    <w:basedOn w:val="Normal"/>
    <w:uiPriority w:val="34"/>
    <w:qFormat/>
    <w:rsid w:val="00C910D1"/>
    <w:pPr>
      <w:ind w:left="720"/>
      <w:contextualSpacing/>
    </w:pPr>
  </w:style>
  <w:style w:type="character" w:styleId="Hyperlink">
    <w:name w:val="Hyperlink"/>
    <w:basedOn w:val="DefaultParagraphFont"/>
    <w:uiPriority w:val="99"/>
    <w:unhideWhenUsed/>
    <w:rsid w:val="00D8578B"/>
    <w:rPr>
      <w:color w:val="0000FF" w:themeColor="hyperlink"/>
      <w:u w:val="single"/>
    </w:rPr>
  </w:style>
  <w:style w:type="paragraph" w:styleId="Header">
    <w:name w:val="header"/>
    <w:basedOn w:val="Normal"/>
    <w:link w:val="HeaderChar"/>
    <w:uiPriority w:val="99"/>
    <w:unhideWhenUsed/>
    <w:rsid w:val="00C857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71A"/>
  </w:style>
  <w:style w:type="paragraph" w:styleId="BalloonText">
    <w:name w:val="Balloon Text"/>
    <w:basedOn w:val="Normal"/>
    <w:link w:val="BalloonTextChar"/>
    <w:uiPriority w:val="99"/>
    <w:semiHidden/>
    <w:unhideWhenUsed/>
    <w:rsid w:val="00682C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C33"/>
    <w:rPr>
      <w:rFonts w:ascii="Segoe UI" w:hAnsi="Segoe UI" w:cs="Segoe UI"/>
      <w:sz w:val="18"/>
      <w:szCs w:val="18"/>
    </w:rPr>
  </w:style>
  <w:style w:type="character" w:styleId="UnresolvedMention">
    <w:name w:val="Unresolved Mention"/>
    <w:basedOn w:val="DefaultParagraphFont"/>
    <w:uiPriority w:val="99"/>
    <w:semiHidden/>
    <w:unhideWhenUsed/>
    <w:rsid w:val="00682C33"/>
    <w:rPr>
      <w:color w:val="605E5C"/>
      <w:shd w:val="clear" w:color="auto" w:fill="E1DFDD"/>
    </w:rPr>
  </w:style>
  <w:style w:type="paragraph" w:styleId="Revision">
    <w:name w:val="Revision"/>
    <w:hidden/>
    <w:uiPriority w:val="99"/>
    <w:semiHidden/>
    <w:rsid w:val="00BE29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wl.com/safetymanua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cc02.safelinks.protection.outlook.com/?url=http%3A%2F%2Fwww.ipayables.com%2Fbwl%2F&amp;data=05%7C01%7CElissa.McDaniels%40LBWL.COM%7Cc6048f72fd4449a7c76b08da75828fda%7C8ba9e4d672d34e24be0f8936881f9f9f%7C0%7C0%7C637951500867242519%7CUnknown%7CTWFpbGZsb3d8eyJWIjoiMC4wLjAwMDAiLCJQIjoiV2luMzIiLCJBTiI6Ik1haWwiLCJXVCI6Mn0%3D%7C3000%7C%7C%7C&amp;sdata=MXA7eJmX2SmZOGX2qC%2FgGQU%2Bqw4uF60ZOU2H4W%2B3da0%3D&amp;reserved=0"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mbest.com/" TargetMode="External"/><Relationship Id="rId4" Type="http://schemas.openxmlformats.org/officeDocument/2006/relationships/webSettings" Target="webSettings.xml"/><Relationship Id="rId9" Type="http://schemas.openxmlformats.org/officeDocument/2006/relationships/hyperlink" Target="https://www.lbwl.com/ampolic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2862</Words>
  <Characters>16319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GENERAL CONDITIONS FOR CONSULTING SERVICES</vt:lpstr>
    </vt:vector>
  </TitlesOfParts>
  <Company>BWL</Company>
  <LinksUpToDate>false</LinksUpToDate>
  <CharactersWithSpaces>19143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FOR CONSULTING SERVICES</dc:title>
  <dc:creator>Robert Forester</dc:creator>
  <cp:lastModifiedBy>Marie Mireles</cp:lastModifiedBy>
  <cp:revision>2</cp:revision>
  <cp:lastPrinted>2025-08-19T21:34:00Z</cp:lastPrinted>
  <dcterms:created xsi:type="dcterms:W3CDTF">2025-12-08T16:06:00Z</dcterms:created>
  <dcterms:modified xsi:type="dcterms:W3CDTF">2025-12-08T16:06:00Z</dcterms:modified>
</cp:coreProperties>
</file>